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9314" w14:textId="01EF7A77" w:rsidR="00013018" w:rsidRDefault="00013018" w:rsidP="00876A0D">
      <w:pPr>
        <w:spacing w:after="0" w:line="240" w:lineRule="auto"/>
        <w:jc w:val="center"/>
        <w:rPr>
          <w:rFonts w:ascii="Times New Roman" w:eastAsia="Times New Roman" w:hAnsi="Times New Roman" w:cs="Times New Roman"/>
          <w:b/>
          <w:bCs/>
          <w:color w:val="000000"/>
          <w:sz w:val="28"/>
          <w:szCs w:val="28"/>
          <w:lang w:eastAsia="lt-LT"/>
        </w:rPr>
      </w:pPr>
      <w:r w:rsidRPr="00013018">
        <w:rPr>
          <w:rFonts w:ascii="Times New Roman" w:eastAsia="Times New Roman" w:hAnsi="Times New Roman" w:cs="Times New Roman"/>
          <w:b/>
          <w:bCs/>
          <w:color w:val="000000"/>
          <w:sz w:val="28"/>
          <w:szCs w:val="28"/>
          <w:lang w:eastAsia="lt-LT"/>
        </w:rPr>
        <w:t xml:space="preserve">The Effect of </w:t>
      </w:r>
      <w:r w:rsidR="00426022">
        <w:rPr>
          <w:rFonts w:ascii="Times New Roman" w:eastAsia="Times New Roman" w:hAnsi="Times New Roman" w:cs="Times New Roman"/>
          <w:b/>
          <w:bCs/>
          <w:color w:val="000000"/>
          <w:sz w:val="28"/>
          <w:szCs w:val="28"/>
          <w:lang w:eastAsia="lt-LT"/>
        </w:rPr>
        <w:t xml:space="preserve">Harmonisation of the </w:t>
      </w:r>
      <w:r w:rsidRPr="00013018">
        <w:rPr>
          <w:rFonts w:ascii="Times New Roman" w:eastAsia="Times New Roman" w:hAnsi="Times New Roman" w:cs="Times New Roman"/>
          <w:b/>
          <w:bCs/>
          <w:color w:val="000000"/>
          <w:sz w:val="28"/>
          <w:szCs w:val="28"/>
          <w:lang w:eastAsia="lt-LT"/>
        </w:rPr>
        <w:t>Corporate Tax Base in the EU</w:t>
      </w:r>
    </w:p>
    <w:p w14:paraId="35010C86" w14:textId="77777777" w:rsidR="00876A0D" w:rsidRPr="00876A0D" w:rsidRDefault="00876A0D" w:rsidP="00876A0D">
      <w:pPr>
        <w:spacing w:after="0" w:line="240" w:lineRule="auto"/>
        <w:jc w:val="center"/>
        <w:rPr>
          <w:rFonts w:ascii="Times New Roman" w:eastAsia="Times New Roman" w:hAnsi="Times New Roman" w:cs="Times New Roman"/>
          <w:sz w:val="28"/>
          <w:szCs w:val="28"/>
          <w:lang w:eastAsia="lt-LT"/>
        </w:rPr>
      </w:pPr>
      <w:bookmarkStart w:id="0" w:name="_GoBack"/>
      <w:bookmarkEnd w:id="0"/>
    </w:p>
    <w:tbl>
      <w:tblPr>
        <w:tblW w:w="9461" w:type="dxa"/>
        <w:tblCellMar>
          <w:top w:w="15" w:type="dxa"/>
          <w:left w:w="15" w:type="dxa"/>
          <w:bottom w:w="15" w:type="dxa"/>
          <w:right w:w="15" w:type="dxa"/>
        </w:tblCellMar>
        <w:tblLook w:val="04A0" w:firstRow="1" w:lastRow="0" w:firstColumn="1" w:lastColumn="0" w:noHBand="0" w:noVBand="1"/>
      </w:tblPr>
      <w:tblGrid>
        <w:gridCol w:w="9461"/>
      </w:tblGrid>
      <w:tr w:rsidR="00013018" w:rsidRPr="00013018" w14:paraId="27561C90" w14:textId="77777777" w:rsidTr="00C43C8F">
        <w:tc>
          <w:tcPr>
            <w:tcW w:w="94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8765B8" w14:textId="77777777" w:rsidR="00013018" w:rsidRPr="00013018" w:rsidRDefault="00426022" w:rsidP="00C43C8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The </w:t>
            </w:r>
            <w:r w:rsidR="00013018" w:rsidRPr="00013018">
              <w:rPr>
                <w:rFonts w:ascii="Times New Roman" w:eastAsia="Times New Roman" w:hAnsi="Times New Roman" w:cs="Times New Roman"/>
                <w:color w:val="000000"/>
                <w:sz w:val="24"/>
                <w:szCs w:val="24"/>
                <w:lang w:eastAsia="lt-LT"/>
              </w:rPr>
              <w:t xml:space="preserve">European Commission has re-launched the Common Consolidated Corporate Tax Base (CCCTB) initiative. CCCTB refers to a proposal by the European Commission for an EU-wide tax code aimed at companies operating in more than one </w:t>
            </w:r>
            <w:r w:rsidR="00013018" w:rsidRPr="00C43C8F">
              <w:rPr>
                <w:rFonts w:ascii="Times New Roman" w:eastAsia="Times New Roman" w:hAnsi="Times New Roman" w:cs="Times New Roman"/>
                <w:color w:val="000000"/>
                <w:sz w:val="24"/>
                <w:szCs w:val="24"/>
                <w:lang w:eastAsia="lt-LT"/>
              </w:rPr>
              <w:t xml:space="preserve">member state. Under a CCCTB, businesses would compute their annual EU taxable income and apportion shares of it to the different member states where they operated, according to a </w:t>
            </w:r>
            <w:r w:rsidR="00C43C8F" w:rsidRPr="00C43C8F">
              <w:rPr>
                <w:rFonts w:ascii="Times New Roman" w:eastAsia="Times New Roman" w:hAnsi="Times New Roman" w:cs="Times New Roman"/>
                <w:color w:val="000000"/>
                <w:sz w:val="24"/>
                <w:szCs w:val="24"/>
                <w:lang w:eastAsia="lt-LT"/>
              </w:rPr>
              <w:t>pre-defined</w:t>
            </w:r>
            <w:r w:rsidR="00013018" w:rsidRPr="00C43C8F">
              <w:rPr>
                <w:rFonts w:ascii="Times New Roman" w:eastAsia="Times New Roman" w:hAnsi="Times New Roman" w:cs="Times New Roman"/>
                <w:color w:val="000000"/>
                <w:sz w:val="24"/>
                <w:szCs w:val="24"/>
                <w:lang w:eastAsia="lt-LT"/>
              </w:rPr>
              <w:t xml:space="preserve"> formula taking into account revenue, employee numbers and wages, as well as most assets. Under a CCCTB, each member state would tax the profits of the companies in its state at their own national tax rate. The renewed proposal for a CCCTB introduces a two-step approach: efforts will first concentrate on agreeing the rules for a Common</w:t>
            </w:r>
            <w:r w:rsidR="00013018" w:rsidRPr="00013018">
              <w:rPr>
                <w:rFonts w:ascii="Times New Roman" w:eastAsia="Times New Roman" w:hAnsi="Times New Roman" w:cs="Times New Roman"/>
                <w:color w:val="000000"/>
                <w:sz w:val="24"/>
                <w:szCs w:val="24"/>
                <w:lang w:eastAsia="lt-LT"/>
              </w:rPr>
              <w:t xml:space="preserve"> Corporate Tax Base (CCTB), and consolidation will be left to be adopted at a later stage (CCCTB).</w:t>
            </w:r>
          </w:p>
        </w:tc>
      </w:tr>
    </w:tbl>
    <w:p w14:paraId="66CCD9EA"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color w:val="000000"/>
          <w:sz w:val="24"/>
          <w:szCs w:val="24"/>
          <w:lang w:eastAsia="lt-LT"/>
        </w:rPr>
        <w:t xml:space="preserve">Proponents of corporate tax harmonisation claim that </w:t>
      </w:r>
      <w:r w:rsidR="00426022">
        <w:rPr>
          <w:rFonts w:ascii="Times New Roman" w:eastAsia="Times New Roman" w:hAnsi="Times New Roman" w:cs="Times New Roman"/>
          <w:color w:val="000000"/>
          <w:sz w:val="24"/>
          <w:szCs w:val="24"/>
          <w:lang w:eastAsia="lt-LT"/>
        </w:rPr>
        <w:t xml:space="preserve">the </w:t>
      </w:r>
      <w:r w:rsidRPr="00013018">
        <w:rPr>
          <w:rFonts w:ascii="Times New Roman" w:eastAsia="Times New Roman" w:hAnsi="Times New Roman" w:cs="Times New Roman"/>
          <w:color w:val="000000"/>
          <w:sz w:val="24"/>
          <w:szCs w:val="24"/>
          <w:lang w:eastAsia="lt-LT"/>
        </w:rPr>
        <w:t xml:space="preserve">proposal </w:t>
      </w:r>
      <w:r w:rsidR="00426022">
        <w:rPr>
          <w:rFonts w:ascii="Times New Roman" w:eastAsia="Times New Roman" w:hAnsi="Times New Roman" w:cs="Times New Roman"/>
          <w:color w:val="000000"/>
          <w:sz w:val="24"/>
          <w:szCs w:val="24"/>
          <w:lang w:eastAsia="lt-LT"/>
        </w:rPr>
        <w:t>is designed to</w:t>
      </w:r>
      <w:r w:rsidRPr="00013018">
        <w:rPr>
          <w:rFonts w:ascii="Times New Roman" w:eastAsia="Times New Roman" w:hAnsi="Times New Roman" w:cs="Times New Roman"/>
          <w:color w:val="000000"/>
          <w:sz w:val="24"/>
          <w:szCs w:val="24"/>
          <w:lang w:eastAsia="lt-LT"/>
        </w:rPr>
        <w:t>:</w:t>
      </w:r>
    </w:p>
    <w:p w14:paraId="5BD0D4FA"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color w:val="000000"/>
          <w:sz w:val="24"/>
          <w:szCs w:val="24"/>
          <w:lang w:eastAsia="lt-LT"/>
        </w:rPr>
        <w:t>- create the common market and secure free trade by removing tax obstacles;</w:t>
      </w:r>
    </w:p>
    <w:p w14:paraId="75875508"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color w:val="000000"/>
          <w:sz w:val="24"/>
          <w:szCs w:val="24"/>
          <w:lang w:eastAsia="lt-LT"/>
        </w:rPr>
        <w:t xml:space="preserve">- </w:t>
      </w:r>
      <w:r w:rsidR="00426022">
        <w:rPr>
          <w:rFonts w:ascii="Times New Roman" w:eastAsia="Times New Roman" w:hAnsi="Times New Roman" w:cs="Times New Roman"/>
          <w:color w:val="000000"/>
          <w:sz w:val="24"/>
          <w:szCs w:val="24"/>
          <w:lang w:eastAsia="lt-LT"/>
        </w:rPr>
        <w:t>simplify</w:t>
      </w:r>
      <w:r w:rsidRPr="00013018">
        <w:rPr>
          <w:rFonts w:ascii="Times New Roman" w:eastAsia="Times New Roman" w:hAnsi="Times New Roman" w:cs="Times New Roman"/>
          <w:color w:val="000000"/>
          <w:sz w:val="24"/>
          <w:szCs w:val="24"/>
          <w:lang w:eastAsia="lt-LT"/>
        </w:rPr>
        <w:t xml:space="preserve"> </w:t>
      </w:r>
      <w:r w:rsidR="00426022">
        <w:rPr>
          <w:rFonts w:ascii="Times New Roman" w:eastAsia="Times New Roman" w:hAnsi="Times New Roman" w:cs="Times New Roman"/>
          <w:color w:val="000000"/>
          <w:sz w:val="24"/>
          <w:szCs w:val="24"/>
          <w:lang w:eastAsia="lt-LT"/>
        </w:rPr>
        <w:t xml:space="preserve">compliance with </w:t>
      </w:r>
      <w:r w:rsidRPr="00013018">
        <w:rPr>
          <w:rFonts w:ascii="Times New Roman" w:eastAsia="Times New Roman" w:hAnsi="Times New Roman" w:cs="Times New Roman"/>
          <w:color w:val="000000"/>
          <w:sz w:val="24"/>
          <w:szCs w:val="24"/>
          <w:lang w:eastAsia="lt-LT"/>
        </w:rPr>
        <w:t>the EU tax system;</w:t>
      </w:r>
    </w:p>
    <w:p w14:paraId="63D6086B"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color w:val="000000"/>
          <w:sz w:val="24"/>
          <w:szCs w:val="24"/>
          <w:lang w:eastAsia="lt-LT"/>
        </w:rPr>
        <w:t>- alleviate the burden of tax administration (both for taxpayers and tax administrators);</w:t>
      </w:r>
    </w:p>
    <w:p w14:paraId="250DDC18"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color w:val="000000"/>
          <w:sz w:val="24"/>
          <w:szCs w:val="24"/>
          <w:lang w:eastAsia="lt-LT"/>
        </w:rPr>
        <w:t>- guarantee even competition conditions;</w:t>
      </w:r>
    </w:p>
    <w:p w14:paraId="1FC15BCA"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color w:val="000000"/>
          <w:sz w:val="24"/>
          <w:szCs w:val="24"/>
          <w:lang w:eastAsia="lt-LT"/>
        </w:rPr>
        <w:t xml:space="preserve">- safeguard </w:t>
      </w:r>
      <w:r w:rsidR="00426022">
        <w:rPr>
          <w:rFonts w:ascii="Times New Roman" w:eastAsia="Times New Roman" w:hAnsi="Times New Roman" w:cs="Times New Roman"/>
          <w:color w:val="000000"/>
          <w:sz w:val="24"/>
          <w:szCs w:val="24"/>
          <w:lang w:eastAsia="lt-LT"/>
        </w:rPr>
        <w:t xml:space="preserve">national </w:t>
      </w:r>
      <w:r w:rsidRPr="00013018">
        <w:rPr>
          <w:rFonts w:ascii="Times New Roman" w:eastAsia="Times New Roman" w:hAnsi="Times New Roman" w:cs="Times New Roman"/>
          <w:color w:val="000000"/>
          <w:sz w:val="24"/>
          <w:szCs w:val="24"/>
          <w:lang w:eastAsia="lt-LT"/>
        </w:rPr>
        <w:t>tax revenues;</w:t>
      </w:r>
    </w:p>
    <w:p w14:paraId="57EB0A68"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color w:val="000000"/>
          <w:sz w:val="24"/>
          <w:szCs w:val="24"/>
          <w:lang w:eastAsia="lt-LT"/>
        </w:rPr>
        <w:t>- improve tax transparency;</w:t>
      </w:r>
      <w:r w:rsidR="00426022">
        <w:rPr>
          <w:rFonts w:ascii="Times New Roman" w:eastAsia="Times New Roman" w:hAnsi="Times New Roman" w:cs="Times New Roman"/>
          <w:color w:val="000000"/>
          <w:sz w:val="24"/>
          <w:szCs w:val="24"/>
          <w:lang w:eastAsia="lt-LT"/>
        </w:rPr>
        <w:t xml:space="preserve"> and</w:t>
      </w:r>
    </w:p>
    <w:p w14:paraId="6EFB1032" w14:textId="5D2E6DE7" w:rsidR="00013018" w:rsidRPr="00013018" w:rsidRDefault="00426022" w:rsidP="00C43C8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00013018" w:rsidRPr="00013018">
        <w:rPr>
          <w:rFonts w:ascii="Times New Roman" w:eastAsia="Times New Roman" w:hAnsi="Times New Roman" w:cs="Times New Roman"/>
          <w:color w:val="000000"/>
          <w:sz w:val="24"/>
          <w:szCs w:val="24"/>
          <w:lang w:eastAsia="lt-LT"/>
        </w:rPr>
        <w:t>reduce</w:t>
      </w:r>
      <w:r>
        <w:rPr>
          <w:rFonts w:ascii="Times New Roman" w:eastAsia="Times New Roman" w:hAnsi="Times New Roman" w:cs="Times New Roman"/>
          <w:color w:val="000000"/>
          <w:sz w:val="24"/>
          <w:szCs w:val="24"/>
          <w:lang w:eastAsia="lt-LT"/>
        </w:rPr>
        <w:t xml:space="preserve"> tax avoidance (profit shifting and</w:t>
      </w:r>
      <w:r w:rsidR="00013018" w:rsidRPr="00013018">
        <w:rPr>
          <w:rFonts w:ascii="Times New Roman" w:eastAsia="Times New Roman" w:hAnsi="Times New Roman" w:cs="Times New Roman"/>
          <w:color w:val="000000"/>
          <w:sz w:val="24"/>
          <w:szCs w:val="24"/>
          <w:lang w:eastAsia="lt-LT"/>
        </w:rPr>
        <w:t xml:space="preserve"> double non-taxation) and aggressive tax planning. </w:t>
      </w:r>
    </w:p>
    <w:p w14:paraId="30A934E4" w14:textId="77777777" w:rsidR="00013018" w:rsidRPr="00013018" w:rsidRDefault="00013018" w:rsidP="00C43C8F">
      <w:pPr>
        <w:spacing w:after="0" w:line="240" w:lineRule="auto"/>
        <w:rPr>
          <w:rFonts w:ascii="Times New Roman" w:eastAsia="Times New Roman" w:hAnsi="Times New Roman" w:cs="Times New Roman"/>
          <w:sz w:val="24"/>
          <w:szCs w:val="24"/>
          <w:lang w:eastAsia="lt-LT"/>
        </w:rPr>
      </w:pPr>
    </w:p>
    <w:p w14:paraId="665EE9DD" w14:textId="77777777" w:rsidR="00013018" w:rsidRPr="00013018" w:rsidRDefault="00426022" w:rsidP="00C43C8F">
      <w:pPr>
        <w:spacing w:after="0" w:line="240" w:lineRule="auto"/>
        <w:jc w:val="both"/>
        <w:rPr>
          <w:rFonts w:ascii="Times New Roman" w:eastAsia="Times New Roman" w:hAnsi="Times New Roman" w:cs="Times New Roman"/>
          <w:sz w:val="24"/>
          <w:szCs w:val="24"/>
          <w:lang w:eastAsia="lt-LT"/>
        </w:rPr>
      </w:pPr>
      <w:r w:rsidRPr="00426022">
        <w:rPr>
          <w:rFonts w:ascii="Times New Roman" w:eastAsia="Times New Roman" w:hAnsi="Times New Roman" w:cs="Times New Roman"/>
          <w:b/>
          <w:color w:val="000000"/>
          <w:sz w:val="24"/>
          <w:szCs w:val="24"/>
          <w:lang w:eastAsia="lt-LT"/>
        </w:rPr>
        <w:t>There</w:t>
      </w:r>
      <w:r w:rsidR="00013018" w:rsidRPr="00013018">
        <w:rPr>
          <w:rFonts w:ascii="Times New Roman" w:eastAsia="Times New Roman" w:hAnsi="Times New Roman" w:cs="Times New Roman"/>
          <w:b/>
          <w:bCs/>
          <w:color w:val="000000"/>
          <w:sz w:val="24"/>
          <w:szCs w:val="24"/>
          <w:lang w:eastAsia="lt-LT"/>
        </w:rPr>
        <w:t xml:space="preserve"> are reasons to </w:t>
      </w:r>
      <w:r>
        <w:rPr>
          <w:rFonts w:ascii="Times New Roman" w:eastAsia="Times New Roman" w:hAnsi="Times New Roman" w:cs="Times New Roman"/>
          <w:b/>
          <w:bCs/>
          <w:color w:val="000000"/>
          <w:sz w:val="24"/>
          <w:szCs w:val="24"/>
          <w:lang w:eastAsia="lt-LT"/>
        </w:rPr>
        <w:t>claim that</w:t>
      </w:r>
      <w:r w:rsidR="00013018" w:rsidRPr="00013018">
        <w:rPr>
          <w:rFonts w:ascii="Times New Roman" w:eastAsia="Times New Roman" w:hAnsi="Times New Roman" w:cs="Times New Roman"/>
          <w:b/>
          <w:bCs/>
          <w:color w:val="000000"/>
          <w:sz w:val="24"/>
          <w:szCs w:val="24"/>
          <w:lang w:eastAsia="lt-LT"/>
        </w:rPr>
        <w:t xml:space="preserve"> CCCTB is not the best tool </w:t>
      </w:r>
      <w:r>
        <w:rPr>
          <w:rFonts w:ascii="Times New Roman" w:eastAsia="Times New Roman" w:hAnsi="Times New Roman" w:cs="Times New Roman"/>
          <w:b/>
          <w:bCs/>
          <w:color w:val="000000"/>
          <w:sz w:val="24"/>
          <w:szCs w:val="24"/>
          <w:lang w:eastAsia="lt-LT"/>
        </w:rPr>
        <w:t>to achieve</w:t>
      </w:r>
      <w:r w:rsidR="00013018" w:rsidRPr="00013018">
        <w:rPr>
          <w:rFonts w:ascii="Times New Roman" w:eastAsia="Times New Roman" w:hAnsi="Times New Roman" w:cs="Times New Roman"/>
          <w:b/>
          <w:bCs/>
          <w:color w:val="000000"/>
          <w:sz w:val="24"/>
          <w:szCs w:val="24"/>
          <w:lang w:eastAsia="lt-LT"/>
        </w:rPr>
        <w:t xml:space="preserve"> these objectives</w:t>
      </w:r>
      <w:r>
        <w:rPr>
          <w:rFonts w:ascii="Times New Roman" w:eastAsia="Times New Roman" w:hAnsi="Times New Roman" w:cs="Times New Roman"/>
          <w:b/>
          <w:bCs/>
          <w:color w:val="000000"/>
          <w:sz w:val="24"/>
          <w:szCs w:val="24"/>
          <w:lang w:eastAsia="lt-LT"/>
        </w:rPr>
        <w:t>.</w:t>
      </w:r>
    </w:p>
    <w:p w14:paraId="623EB7B9" w14:textId="77777777" w:rsidR="00013018" w:rsidRPr="00013018" w:rsidRDefault="00013018" w:rsidP="00C43C8F">
      <w:pPr>
        <w:spacing w:after="0" w:line="240" w:lineRule="auto"/>
        <w:rPr>
          <w:rFonts w:ascii="Times New Roman" w:eastAsia="Times New Roman" w:hAnsi="Times New Roman" w:cs="Times New Roman"/>
          <w:sz w:val="24"/>
          <w:szCs w:val="24"/>
          <w:lang w:eastAsia="lt-LT"/>
        </w:rPr>
      </w:pPr>
    </w:p>
    <w:p w14:paraId="1B1B1864"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b/>
          <w:bCs/>
          <w:i/>
          <w:iCs/>
          <w:color w:val="000000"/>
          <w:sz w:val="24"/>
          <w:szCs w:val="24"/>
          <w:lang w:eastAsia="lt-LT"/>
        </w:rPr>
        <w:t>Tax harmonization would destroy tax competition between countries</w:t>
      </w:r>
      <w:r w:rsidR="00426022">
        <w:rPr>
          <w:rFonts w:ascii="Times New Roman" w:eastAsia="Times New Roman" w:hAnsi="Times New Roman" w:cs="Times New Roman"/>
          <w:b/>
          <w:bCs/>
          <w:i/>
          <w:iCs/>
          <w:color w:val="000000"/>
          <w:sz w:val="24"/>
          <w:szCs w:val="24"/>
          <w:lang w:eastAsia="lt-LT"/>
        </w:rPr>
        <w:t>, and this will have negative consequences.</w:t>
      </w:r>
    </w:p>
    <w:p w14:paraId="7983622E" w14:textId="39F76BD9"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color w:val="000000"/>
          <w:sz w:val="24"/>
          <w:szCs w:val="24"/>
          <w:lang w:eastAsia="lt-LT"/>
        </w:rPr>
        <w:t xml:space="preserve">Unified tax rules can hardly contribute to trade liberalisation. </w:t>
      </w:r>
      <w:r w:rsidR="00426022">
        <w:rPr>
          <w:rFonts w:ascii="Times New Roman" w:eastAsia="Times New Roman" w:hAnsi="Times New Roman" w:cs="Times New Roman"/>
          <w:color w:val="000000"/>
          <w:sz w:val="24"/>
          <w:szCs w:val="24"/>
          <w:lang w:eastAsia="lt-LT"/>
        </w:rPr>
        <w:t>The d</w:t>
      </w:r>
      <w:r w:rsidRPr="00013018">
        <w:rPr>
          <w:rFonts w:ascii="Times New Roman" w:eastAsia="Times New Roman" w:hAnsi="Times New Roman" w:cs="Times New Roman"/>
          <w:color w:val="000000"/>
          <w:sz w:val="24"/>
          <w:szCs w:val="24"/>
          <w:lang w:eastAsia="lt-LT"/>
        </w:rPr>
        <w:t>iversity of tax system</w:t>
      </w:r>
      <w:r w:rsidR="00426022">
        <w:rPr>
          <w:rFonts w:ascii="Times New Roman" w:eastAsia="Times New Roman" w:hAnsi="Times New Roman" w:cs="Times New Roman"/>
          <w:color w:val="000000"/>
          <w:sz w:val="24"/>
          <w:szCs w:val="24"/>
          <w:lang w:eastAsia="lt-LT"/>
        </w:rPr>
        <w:t>s</w:t>
      </w:r>
      <w:r w:rsidRPr="00013018">
        <w:rPr>
          <w:rFonts w:ascii="Times New Roman" w:eastAsia="Times New Roman" w:hAnsi="Times New Roman" w:cs="Times New Roman"/>
          <w:color w:val="000000"/>
          <w:sz w:val="24"/>
          <w:szCs w:val="24"/>
          <w:lang w:eastAsia="lt-LT"/>
        </w:rPr>
        <w:t xml:space="preserve"> is not a roadblock for free trade. Quite the opposite, differences of tax systems  might serve as a stimulus to trade. Taxes constitute a significant share of costs and a large share of the price of factors of production, labour in particular. It is tax diversity (which is usually determined by the necessity to accommodate to local c</w:t>
      </w:r>
      <w:r w:rsidR="00426022">
        <w:rPr>
          <w:rFonts w:ascii="Times New Roman" w:eastAsia="Times New Roman" w:hAnsi="Times New Roman" w:cs="Times New Roman"/>
          <w:color w:val="000000"/>
          <w:sz w:val="24"/>
          <w:szCs w:val="24"/>
          <w:lang w:eastAsia="lt-LT"/>
        </w:rPr>
        <w:t>onditions and traditions) that</w:t>
      </w:r>
      <w:r w:rsidRPr="00013018">
        <w:rPr>
          <w:rFonts w:ascii="Times New Roman" w:eastAsia="Times New Roman" w:hAnsi="Times New Roman" w:cs="Times New Roman"/>
          <w:color w:val="000000"/>
          <w:sz w:val="24"/>
          <w:szCs w:val="24"/>
          <w:lang w:eastAsia="lt-LT"/>
        </w:rPr>
        <w:t xml:space="preserve"> provides </w:t>
      </w:r>
      <w:r w:rsidR="00426022">
        <w:rPr>
          <w:rFonts w:ascii="Times New Roman" w:eastAsia="Times New Roman" w:hAnsi="Times New Roman" w:cs="Times New Roman"/>
          <w:color w:val="000000"/>
          <w:sz w:val="24"/>
          <w:szCs w:val="24"/>
          <w:lang w:eastAsia="lt-LT"/>
        </w:rPr>
        <w:t>serious incentives</w:t>
      </w:r>
      <w:r w:rsidRPr="00013018">
        <w:rPr>
          <w:rFonts w:ascii="Times New Roman" w:eastAsia="Times New Roman" w:hAnsi="Times New Roman" w:cs="Times New Roman"/>
          <w:color w:val="000000"/>
          <w:sz w:val="24"/>
          <w:szCs w:val="24"/>
          <w:lang w:eastAsia="lt-LT"/>
        </w:rPr>
        <w:t xml:space="preserve"> to produce cheaper goods and services and to offer them on the international market.</w:t>
      </w:r>
      <w:r w:rsidR="00876A0D">
        <w:rPr>
          <w:rFonts w:ascii="Times New Roman" w:eastAsia="Times New Roman" w:hAnsi="Times New Roman" w:cs="Times New Roman"/>
          <w:color w:val="000000"/>
          <w:sz w:val="24"/>
          <w:szCs w:val="24"/>
          <w:lang w:eastAsia="lt-LT"/>
        </w:rPr>
        <w:t xml:space="preserve"> N</w:t>
      </w:r>
      <w:r w:rsidRPr="00013018">
        <w:rPr>
          <w:rFonts w:ascii="Times New Roman" w:eastAsia="Times New Roman" w:hAnsi="Times New Roman" w:cs="Times New Roman"/>
          <w:color w:val="000000"/>
          <w:sz w:val="24"/>
          <w:szCs w:val="24"/>
          <w:lang w:eastAsia="lt-LT"/>
        </w:rPr>
        <w:t xml:space="preserve">on-existence of centralised tax harmonisation </w:t>
      </w:r>
      <w:r w:rsidR="00876A0D">
        <w:rPr>
          <w:rFonts w:ascii="Times New Roman" w:eastAsia="Times New Roman" w:hAnsi="Times New Roman" w:cs="Times New Roman"/>
          <w:color w:val="000000"/>
          <w:sz w:val="24"/>
          <w:szCs w:val="24"/>
          <w:lang w:eastAsia="lt-LT"/>
        </w:rPr>
        <w:t>promotes</w:t>
      </w:r>
      <w:r w:rsidRPr="00013018">
        <w:rPr>
          <w:rFonts w:ascii="Times New Roman" w:eastAsia="Times New Roman" w:hAnsi="Times New Roman" w:cs="Times New Roman"/>
          <w:color w:val="000000"/>
          <w:sz w:val="24"/>
          <w:szCs w:val="24"/>
          <w:lang w:eastAsia="lt-LT"/>
        </w:rPr>
        <w:t xml:space="preserve"> benefic</w:t>
      </w:r>
      <w:r w:rsidR="00426022">
        <w:rPr>
          <w:rFonts w:ascii="Times New Roman" w:eastAsia="Times New Roman" w:hAnsi="Times New Roman" w:cs="Times New Roman"/>
          <w:color w:val="000000"/>
          <w:sz w:val="24"/>
          <w:szCs w:val="24"/>
          <w:lang w:eastAsia="lt-LT"/>
        </w:rPr>
        <w:t>ial trade rather than undermining</w:t>
      </w:r>
      <w:r w:rsidRPr="00013018">
        <w:rPr>
          <w:rFonts w:ascii="Times New Roman" w:eastAsia="Times New Roman" w:hAnsi="Times New Roman" w:cs="Times New Roman"/>
          <w:color w:val="000000"/>
          <w:sz w:val="24"/>
          <w:szCs w:val="24"/>
          <w:lang w:eastAsia="lt-LT"/>
        </w:rPr>
        <w:t xml:space="preserve"> it.</w:t>
      </w:r>
    </w:p>
    <w:p w14:paraId="405A8535" w14:textId="77777777" w:rsidR="00013018" w:rsidRPr="00013018" w:rsidRDefault="00013018" w:rsidP="00C43C8F">
      <w:pPr>
        <w:spacing w:after="0" w:line="240" w:lineRule="auto"/>
        <w:rPr>
          <w:rFonts w:ascii="Times New Roman" w:eastAsia="Times New Roman" w:hAnsi="Times New Roman" w:cs="Times New Roman"/>
          <w:sz w:val="24"/>
          <w:szCs w:val="24"/>
          <w:lang w:eastAsia="lt-LT"/>
        </w:rPr>
      </w:pPr>
    </w:p>
    <w:p w14:paraId="6BB51DE4"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color w:val="000000"/>
          <w:sz w:val="24"/>
          <w:szCs w:val="24"/>
          <w:shd w:val="clear" w:color="auto" w:fill="FFFFFF"/>
          <w:lang w:eastAsia="lt-LT"/>
        </w:rPr>
        <w:t xml:space="preserve">Countries have always competed using their exogenous factors (e.g. </w:t>
      </w:r>
      <w:r w:rsidR="00426022">
        <w:rPr>
          <w:rFonts w:ascii="Times New Roman" w:eastAsia="Times New Roman" w:hAnsi="Times New Roman" w:cs="Times New Roman"/>
          <w:color w:val="000000"/>
          <w:sz w:val="24"/>
          <w:szCs w:val="24"/>
          <w:shd w:val="clear" w:color="auto" w:fill="FFFFFF"/>
          <w:lang w:eastAsia="lt-LT"/>
        </w:rPr>
        <w:t xml:space="preserve">the </w:t>
      </w:r>
      <w:r w:rsidRPr="00013018">
        <w:rPr>
          <w:rFonts w:ascii="Times New Roman" w:eastAsia="Times New Roman" w:hAnsi="Times New Roman" w:cs="Times New Roman"/>
          <w:color w:val="000000"/>
          <w:sz w:val="24"/>
          <w:szCs w:val="24"/>
          <w:shd w:val="clear" w:color="auto" w:fill="FFFFFF"/>
          <w:lang w:eastAsia="lt-LT"/>
        </w:rPr>
        <w:t>amount of land, population, proximity to waterways</w:t>
      </w:r>
      <w:r w:rsidR="00426022">
        <w:rPr>
          <w:rFonts w:ascii="Times New Roman" w:eastAsia="Times New Roman" w:hAnsi="Times New Roman" w:cs="Times New Roman"/>
          <w:color w:val="000000"/>
          <w:sz w:val="24"/>
          <w:szCs w:val="24"/>
          <w:shd w:val="clear" w:color="auto" w:fill="FFFFFF"/>
          <w:lang w:eastAsia="lt-LT"/>
        </w:rPr>
        <w:t>,</w:t>
      </w:r>
      <w:r w:rsidRPr="00013018">
        <w:rPr>
          <w:rFonts w:ascii="Times New Roman" w:eastAsia="Times New Roman" w:hAnsi="Times New Roman" w:cs="Times New Roman"/>
          <w:color w:val="000000"/>
          <w:sz w:val="24"/>
          <w:szCs w:val="24"/>
          <w:shd w:val="clear" w:color="auto" w:fill="FFFFFF"/>
          <w:lang w:eastAsia="lt-LT"/>
        </w:rPr>
        <w:t xml:space="preserve"> etc.) as well as endogenous one (e.g. </w:t>
      </w:r>
      <w:r w:rsidR="00426022">
        <w:rPr>
          <w:rFonts w:ascii="Times New Roman" w:eastAsia="Times New Roman" w:hAnsi="Times New Roman" w:cs="Times New Roman"/>
          <w:color w:val="000000"/>
          <w:sz w:val="24"/>
          <w:szCs w:val="24"/>
          <w:shd w:val="clear" w:color="auto" w:fill="FFFFFF"/>
          <w:lang w:eastAsia="lt-LT"/>
        </w:rPr>
        <w:t xml:space="preserve">the </w:t>
      </w:r>
      <w:r w:rsidRPr="00013018">
        <w:rPr>
          <w:rFonts w:ascii="Times New Roman" w:eastAsia="Times New Roman" w:hAnsi="Times New Roman" w:cs="Times New Roman"/>
          <w:color w:val="000000"/>
          <w:sz w:val="24"/>
          <w:szCs w:val="24"/>
          <w:shd w:val="clear" w:color="auto" w:fill="FFFFFF"/>
          <w:lang w:eastAsia="lt-LT"/>
        </w:rPr>
        <w:t xml:space="preserve">level of corruption, political stability, low bureaucracy, as well as </w:t>
      </w:r>
      <w:r w:rsidR="00426022">
        <w:rPr>
          <w:rFonts w:ascii="Times New Roman" w:eastAsia="Times New Roman" w:hAnsi="Times New Roman" w:cs="Times New Roman"/>
          <w:color w:val="000000"/>
          <w:sz w:val="24"/>
          <w:szCs w:val="24"/>
          <w:shd w:val="clear" w:color="auto" w:fill="FFFFFF"/>
          <w:lang w:eastAsia="lt-LT"/>
        </w:rPr>
        <w:t xml:space="preserve">the level of </w:t>
      </w:r>
      <w:r w:rsidRPr="00013018">
        <w:rPr>
          <w:rFonts w:ascii="Times New Roman" w:eastAsia="Times New Roman" w:hAnsi="Times New Roman" w:cs="Times New Roman"/>
          <w:color w:val="000000"/>
          <w:sz w:val="24"/>
          <w:szCs w:val="24"/>
          <w:shd w:val="clear" w:color="auto" w:fill="FFFFFF"/>
          <w:lang w:eastAsia="lt-LT"/>
        </w:rPr>
        <w:t>taxation). Competition by endogenous factors (e.g. taxation) should not be perceived as “unfair” or “unnatural</w:t>
      </w:r>
      <w:r w:rsidR="00426022">
        <w:rPr>
          <w:rFonts w:ascii="Times New Roman" w:eastAsia="Times New Roman" w:hAnsi="Times New Roman" w:cs="Times New Roman"/>
          <w:color w:val="000000"/>
          <w:sz w:val="24"/>
          <w:szCs w:val="24"/>
          <w:shd w:val="clear" w:color="auto" w:fill="FFFFFF"/>
          <w:lang w:eastAsia="lt-LT"/>
        </w:rPr>
        <w:t>.”</w:t>
      </w:r>
      <w:r w:rsidRPr="00013018">
        <w:rPr>
          <w:rFonts w:ascii="Times New Roman" w:eastAsia="Times New Roman" w:hAnsi="Times New Roman" w:cs="Times New Roman"/>
          <w:color w:val="000000"/>
          <w:sz w:val="24"/>
          <w:szCs w:val="24"/>
          <w:shd w:val="clear" w:color="auto" w:fill="FFFFFF"/>
          <w:lang w:eastAsia="lt-LT"/>
        </w:rPr>
        <w:t xml:space="preserve"> Tax competition is no different than competing for investment by cutting red tape, speedy bureaucracy and other factors that depend on the national governments.</w:t>
      </w:r>
    </w:p>
    <w:p w14:paraId="1E48934A" w14:textId="77777777" w:rsidR="00013018" w:rsidRPr="00013018" w:rsidRDefault="00013018" w:rsidP="00C43C8F">
      <w:pPr>
        <w:spacing w:after="0" w:line="240" w:lineRule="auto"/>
        <w:rPr>
          <w:rFonts w:ascii="Times New Roman" w:eastAsia="Times New Roman" w:hAnsi="Times New Roman" w:cs="Times New Roman"/>
          <w:sz w:val="24"/>
          <w:szCs w:val="24"/>
          <w:lang w:eastAsia="lt-LT"/>
        </w:rPr>
      </w:pPr>
    </w:p>
    <w:p w14:paraId="6147413E"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b/>
          <w:bCs/>
          <w:i/>
          <w:iCs/>
          <w:color w:val="000000"/>
          <w:sz w:val="24"/>
          <w:szCs w:val="24"/>
          <w:lang w:eastAsia="lt-LT"/>
        </w:rPr>
        <w:t>CCCTB confuses value-added with inputs</w:t>
      </w:r>
      <w:r w:rsidR="00EA6315">
        <w:rPr>
          <w:rFonts w:ascii="Times New Roman" w:eastAsia="Times New Roman" w:hAnsi="Times New Roman" w:cs="Times New Roman"/>
          <w:b/>
          <w:bCs/>
          <w:i/>
          <w:iCs/>
          <w:color w:val="000000"/>
          <w:sz w:val="24"/>
          <w:szCs w:val="24"/>
          <w:lang w:eastAsia="lt-LT"/>
        </w:rPr>
        <w:t>.</w:t>
      </w:r>
    </w:p>
    <w:p w14:paraId="059ECCAE" w14:textId="77777777" w:rsidR="00013018" w:rsidRPr="00013018" w:rsidRDefault="00426022" w:rsidP="00C43C8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The c</w:t>
      </w:r>
      <w:r w:rsidR="00013018" w:rsidRPr="00013018">
        <w:rPr>
          <w:rFonts w:ascii="Times New Roman" w:eastAsia="Times New Roman" w:hAnsi="Times New Roman" w:cs="Times New Roman"/>
          <w:color w:val="000000"/>
          <w:sz w:val="24"/>
          <w:szCs w:val="24"/>
          <w:lang w:eastAsia="lt-LT"/>
        </w:rPr>
        <w:t xml:space="preserve">urrent proposal of CC(C)TB for </w:t>
      </w:r>
      <w:r>
        <w:rPr>
          <w:rFonts w:ascii="Times New Roman" w:eastAsia="Times New Roman" w:hAnsi="Times New Roman" w:cs="Times New Roman"/>
          <w:color w:val="000000"/>
          <w:sz w:val="24"/>
          <w:szCs w:val="24"/>
          <w:lang w:eastAsia="lt-LT"/>
        </w:rPr>
        <w:t xml:space="preserve">a </w:t>
      </w:r>
      <w:r w:rsidR="00013018" w:rsidRPr="00013018">
        <w:rPr>
          <w:rFonts w:ascii="Times New Roman" w:eastAsia="Times New Roman" w:hAnsi="Times New Roman" w:cs="Times New Roman"/>
          <w:color w:val="000000"/>
          <w:sz w:val="24"/>
          <w:szCs w:val="24"/>
          <w:lang w:eastAsia="lt-LT"/>
        </w:rPr>
        <w:t xml:space="preserve">harmonized tax base and </w:t>
      </w:r>
      <w:r w:rsidR="00C43C8F">
        <w:rPr>
          <w:rFonts w:ascii="Times New Roman" w:eastAsia="Times New Roman" w:hAnsi="Times New Roman" w:cs="Times New Roman"/>
          <w:color w:val="000000"/>
          <w:sz w:val="24"/>
          <w:szCs w:val="24"/>
          <w:lang w:eastAsia="lt-LT"/>
        </w:rPr>
        <w:t xml:space="preserve">sharing of </w:t>
      </w:r>
      <w:r w:rsidR="00C43C8F" w:rsidRPr="00C43C8F">
        <w:rPr>
          <w:rFonts w:ascii="Times New Roman" w:eastAsia="Times New Roman" w:hAnsi="Times New Roman" w:cs="Times New Roman"/>
          <w:color w:val="000000"/>
          <w:sz w:val="24"/>
          <w:szCs w:val="24"/>
          <w:lang w:eastAsia="lt-LT"/>
        </w:rPr>
        <w:t xml:space="preserve">the </w:t>
      </w:r>
      <w:r w:rsidR="00013018" w:rsidRPr="00C43C8F">
        <w:rPr>
          <w:rFonts w:ascii="Times New Roman" w:eastAsia="Times New Roman" w:hAnsi="Times New Roman" w:cs="Times New Roman"/>
          <w:color w:val="000000"/>
          <w:sz w:val="24"/>
          <w:szCs w:val="24"/>
          <w:lang w:eastAsia="lt-LT"/>
        </w:rPr>
        <w:t xml:space="preserve">profit tax is based on </w:t>
      </w:r>
      <w:r w:rsidRPr="00C43C8F">
        <w:rPr>
          <w:rFonts w:ascii="Times New Roman" w:eastAsia="Times New Roman" w:hAnsi="Times New Roman" w:cs="Times New Roman"/>
          <w:color w:val="000000"/>
          <w:sz w:val="24"/>
          <w:szCs w:val="24"/>
          <w:lang w:eastAsia="lt-LT"/>
        </w:rPr>
        <w:t xml:space="preserve">a </w:t>
      </w:r>
      <w:r w:rsidR="00013018" w:rsidRPr="00C43C8F">
        <w:rPr>
          <w:rFonts w:ascii="Times New Roman" w:eastAsia="Times New Roman" w:hAnsi="Times New Roman" w:cs="Times New Roman"/>
          <w:color w:val="000000"/>
          <w:sz w:val="24"/>
          <w:szCs w:val="24"/>
          <w:lang w:eastAsia="lt-LT"/>
        </w:rPr>
        <w:t>calculation formula which takes into account revenue, employee numbers and wages</w:t>
      </w:r>
      <w:r w:rsidR="00C43C8F" w:rsidRPr="00C43C8F">
        <w:rPr>
          <w:rFonts w:ascii="Times New Roman" w:eastAsia="Times New Roman" w:hAnsi="Times New Roman" w:cs="Times New Roman"/>
          <w:color w:val="000000"/>
          <w:sz w:val="24"/>
          <w:szCs w:val="24"/>
          <w:lang w:eastAsia="lt-LT"/>
        </w:rPr>
        <w:t>,</w:t>
      </w:r>
      <w:r w:rsidR="00013018" w:rsidRPr="00C43C8F">
        <w:rPr>
          <w:rFonts w:ascii="Times New Roman" w:eastAsia="Times New Roman" w:hAnsi="Times New Roman" w:cs="Times New Roman"/>
          <w:color w:val="000000"/>
          <w:sz w:val="24"/>
          <w:szCs w:val="24"/>
          <w:lang w:eastAsia="lt-LT"/>
        </w:rPr>
        <w:t xml:space="preserve"> as well as most assets. By trying to reduce  tax avoidance CCCTB </w:t>
      </w:r>
      <w:r w:rsidRPr="00C43C8F">
        <w:rPr>
          <w:rFonts w:ascii="Times New Roman" w:eastAsia="Times New Roman" w:hAnsi="Times New Roman" w:cs="Times New Roman"/>
          <w:color w:val="000000"/>
          <w:sz w:val="24"/>
          <w:szCs w:val="24"/>
          <w:lang w:eastAsia="lt-LT"/>
        </w:rPr>
        <w:t>might directly interfere</w:t>
      </w:r>
      <w:r w:rsidR="00013018" w:rsidRPr="00C43C8F">
        <w:rPr>
          <w:rFonts w:ascii="Times New Roman" w:eastAsia="Times New Roman" w:hAnsi="Times New Roman" w:cs="Times New Roman"/>
          <w:color w:val="000000"/>
          <w:sz w:val="24"/>
          <w:szCs w:val="24"/>
          <w:lang w:eastAsia="lt-LT"/>
        </w:rPr>
        <w:t xml:space="preserve"> with modern production and</w:t>
      </w:r>
      <w:r w:rsidR="00013018" w:rsidRPr="00013018">
        <w:rPr>
          <w:rFonts w:ascii="Times New Roman" w:eastAsia="Times New Roman" w:hAnsi="Times New Roman" w:cs="Times New Roman"/>
          <w:color w:val="000000"/>
          <w:sz w:val="24"/>
          <w:szCs w:val="24"/>
          <w:lang w:eastAsia="lt-LT"/>
        </w:rPr>
        <w:t xml:space="preserve"> distribution practice</w:t>
      </w:r>
      <w:r>
        <w:rPr>
          <w:rFonts w:ascii="Times New Roman" w:eastAsia="Times New Roman" w:hAnsi="Times New Roman" w:cs="Times New Roman"/>
          <w:color w:val="000000"/>
          <w:sz w:val="24"/>
          <w:szCs w:val="24"/>
          <w:lang w:eastAsia="lt-LT"/>
        </w:rPr>
        <w:t>s</w:t>
      </w:r>
      <w:r w:rsidR="00013018" w:rsidRPr="00013018">
        <w:rPr>
          <w:rFonts w:ascii="Times New Roman" w:eastAsia="Times New Roman" w:hAnsi="Times New Roman" w:cs="Times New Roman"/>
          <w:color w:val="000000"/>
          <w:sz w:val="24"/>
          <w:szCs w:val="24"/>
          <w:lang w:eastAsia="lt-LT"/>
        </w:rPr>
        <w:t xml:space="preserve">. By attempting to determine the “true” location of economic activity (and </w:t>
      </w:r>
      <w:r>
        <w:rPr>
          <w:rFonts w:ascii="Times New Roman" w:eastAsia="Times New Roman" w:hAnsi="Times New Roman" w:cs="Times New Roman"/>
          <w:color w:val="000000"/>
          <w:sz w:val="24"/>
          <w:szCs w:val="24"/>
          <w:lang w:eastAsia="lt-LT"/>
        </w:rPr>
        <w:t>the</w:t>
      </w:r>
      <w:r w:rsidR="00013018" w:rsidRPr="00013018">
        <w:rPr>
          <w:rFonts w:ascii="Times New Roman" w:eastAsia="Times New Roman" w:hAnsi="Times New Roman" w:cs="Times New Roman"/>
          <w:color w:val="000000"/>
          <w:sz w:val="24"/>
          <w:szCs w:val="24"/>
          <w:lang w:eastAsia="lt-LT"/>
        </w:rPr>
        <w:t xml:space="preserve"> country </w:t>
      </w:r>
      <w:r>
        <w:rPr>
          <w:rFonts w:ascii="Times New Roman" w:eastAsia="Times New Roman" w:hAnsi="Times New Roman" w:cs="Times New Roman"/>
          <w:color w:val="000000"/>
          <w:sz w:val="24"/>
          <w:szCs w:val="24"/>
          <w:lang w:eastAsia="lt-LT"/>
        </w:rPr>
        <w:t>that the tax is due to</w:t>
      </w:r>
      <w:r w:rsidR="00013018" w:rsidRPr="00013018">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w:t>
      </w:r>
      <w:r w:rsidR="00013018" w:rsidRPr="00013018">
        <w:rPr>
          <w:rFonts w:ascii="Times New Roman" w:eastAsia="Times New Roman" w:hAnsi="Times New Roman" w:cs="Times New Roman"/>
          <w:color w:val="000000"/>
          <w:sz w:val="24"/>
          <w:szCs w:val="24"/>
          <w:lang w:eastAsia="lt-LT"/>
        </w:rPr>
        <w:t xml:space="preserve"> CCCTB incorrectly equates value added to inputs (labor, wages or real estate). CCCTB does not account for modern practices where the value of a product is </w:t>
      </w:r>
      <w:r>
        <w:rPr>
          <w:rFonts w:ascii="Times New Roman" w:eastAsia="Times New Roman" w:hAnsi="Times New Roman" w:cs="Times New Roman"/>
          <w:color w:val="000000"/>
          <w:sz w:val="24"/>
          <w:szCs w:val="24"/>
          <w:lang w:eastAsia="lt-LT"/>
        </w:rPr>
        <w:t>composed of</w:t>
      </w:r>
      <w:r w:rsidR="00013018" w:rsidRPr="00013018">
        <w:rPr>
          <w:rFonts w:ascii="Times New Roman" w:eastAsia="Times New Roman" w:hAnsi="Times New Roman" w:cs="Times New Roman"/>
          <w:color w:val="000000"/>
          <w:sz w:val="24"/>
          <w:szCs w:val="24"/>
          <w:lang w:eastAsia="lt-LT"/>
        </w:rPr>
        <w:t xml:space="preserve"> branding, brand names and other subjective factors</w:t>
      </w:r>
      <w:r>
        <w:rPr>
          <w:rFonts w:ascii="Times New Roman" w:eastAsia="Times New Roman" w:hAnsi="Times New Roman" w:cs="Times New Roman"/>
          <w:color w:val="000000"/>
          <w:sz w:val="24"/>
          <w:szCs w:val="24"/>
          <w:lang w:eastAsia="lt-LT"/>
        </w:rPr>
        <w:t xml:space="preserve"> too</w:t>
      </w:r>
      <w:r w:rsidR="00013018" w:rsidRPr="00013018">
        <w:rPr>
          <w:rFonts w:ascii="Times New Roman" w:eastAsia="Times New Roman" w:hAnsi="Times New Roman" w:cs="Times New Roman"/>
          <w:color w:val="000000"/>
          <w:sz w:val="24"/>
          <w:szCs w:val="24"/>
          <w:lang w:eastAsia="lt-LT"/>
        </w:rPr>
        <w:t xml:space="preserve">. </w:t>
      </w:r>
    </w:p>
    <w:p w14:paraId="381EEAEE" w14:textId="77777777" w:rsidR="00013018" w:rsidRPr="00013018" w:rsidRDefault="00013018" w:rsidP="00C43C8F">
      <w:pPr>
        <w:spacing w:after="0" w:line="240" w:lineRule="auto"/>
        <w:rPr>
          <w:rFonts w:ascii="Times New Roman" w:eastAsia="Times New Roman" w:hAnsi="Times New Roman" w:cs="Times New Roman"/>
          <w:sz w:val="24"/>
          <w:szCs w:val="24"/>
          <w:lang w:eastAsia="lt-LT"/>
        </w:rPr>
      </w:pPr>
    </w:p>
    <w:p w14:paraId="15277D63"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b/>
          <w:bCs/>
          <w:i/>
          <w:iCs/>
          <w:color w:val="000000"/>
          <w:sz w:val="24"/>
          <w:szCs w:val="24"/>
          <w:lang w:eastAsia="lt-LT"/>
        </w:rPr>
        <w:t xml:space="preserve">CCCTB will deprive market agents of the opportunity to </w:t>
      </w:r>
      <w:r w:rsidR="00426022">
        <w:rPr>
          <w:rFonts w:ascii="Times New Roman" w:eastAsia="Times New Roman" w:hAnsi="Times New Roman" w:cs="Times New Roman"/>
          <w:b/>
          <w:bCs/>
          <w:i/>
          <w:iCs/>
          <w:color w:val="000000"/>
          <w:sz w:val="24"/>
          <w:szCs w:val="24"/>
          <w:lang w:eastAsia="lt-LT"/>
        </w:rPr>
        <w:t>select</w:t>
      </w:r>
      <w:r w:rsidRPr="00013018">
        <w:rPr>
          <w:rFonts w:ascii="Times New Roman" w:eastAsia="Times New Roman" w:hAnsi="Times New Roman" w:cs="Times New Roman"/>
          <w:b/>
          <w:bCs/>
          <w:i/>
          <w:iCs/>
          <w:color w:val="000000"/>
          <w:sz w:val="24"/>
          <w:szCs w:val="24"/>
          <w:lang w:eastAsia="lt-LT"/>
        </w:rPr>
        <w:t xml:space="preserve"> better taxation options</w:t>
      </w:r>
      <w:r w:rsidR="00EA6315">
        <w:rPr>
          <w:rFonts w:ascii="Times New Roman" w:eastAsia="Times New Roman" w:hAnsi="Times New Roman" w:cs="Times New Roman"/>
          <w:b/>
          <w:bCs/>
          <w:i/>
          <w:iCs/>
          <w:color w:val="000000"/>
          <w:sz w:val="24"/>
          <w:szCs w:val="24"/>
          <w:lang w:eastAsia="lt-LT"/>
        </w:rPr>
        <w:t>.</w:t>
      </w:r>
    </w:p>
    <w:p w14:paraId="2701F909"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color w:val="000000"/>
          <w:sz w:val="24"/>
          <w:szCs w:val="24"/>
          <w:lang w:eastAsia="lt-LT"/>
        </w:rPr>
        <w:t xml:space="preserve">Companies will not be able to exploit the advantages of different tariffs in different member states. Tax harmonisation must not justify a deterioration of the tax environment because business </w:t>
      </w:r>
      <w:r w:rsidR="00426022">
        <w:rPr>
          <w:rFonts w:ascii="Times New Roman" w:eastAsia="Times New Roman" w:hAnsi="Times New Roman" w:cs="Times New Roman"/>
          <w:color w:val="000000"/>
          <w:sz w:val="24"/>
          <w:szCs w:val="24"/>
          <w:lang w:eastAsia="lt-LT"/>
        </w:rPr>
        <w:t xml:space="preserve">activity requires favourable </w:t>
      </w:r>
      <w:r w:rsidRPr="00013018">
        <w:rPr>
          <w:rFonts w:ascii="Times New Roman" w:eastAsia="Times New Roman" w:hAnsi="Times New Roman" w:cs="Times New Roman"/>
          <w:color w:val="000000"/>
          <w:sz w:val="24"/>
          <w:szCs w:val="24"/>
          <w:lang w:eastAsia="lt-LT"/>
        </w:rPr>
        <w:t xml:space="preserve">business conditions, not uniform taxes. This is </w:t>
      </w:r>
      <w:r w:rsidR="00426022">
        <w:rPr>
          <w:rFonts w:ascii="Times New Roman" w:eastAsia="Times New Roman" w:hAnsi="Times New Roman" w:cs="Times New Roman"/>
          <w:color w:val="000000"/>
          <w:sz w:val="24"/>
          <w:szCs w:val="24"/>
          <w:lang w:eastAsia="lt-LT"/>
        </w:rPr>
        <w:t>confirmed</w:t>
      </w:r>
      <w:r w:rsidRPr="00013018">
        <w:rPr>
          <w:rFonts w:ascii="Times New Roman" w:eastAsia="Times New Roman" w:hAnsi="Times New Roman" w:cs="Times New Roman"/>
          <w:color w:val="000000"/>
          <w:sz w:val="24"/>
          <w:szCs w:val="24"/>
          <w:lang w:eastAsia="lt-LT"/>
        </w:rPr>
        <w:t xml:space="preserve"> by the fact that </w:t>
      </w:r>
      <w:r w:rsidR="00426022">
        <w:rPr>
          <w:rFonts w:ascii="Times New Roman" w:eastAsia="Times New Roman" w:hAnsi="Times New Roman" w:cs="Times New Roman"/>
          <w:color w:val="000000"/>
          <w:sz w:val="24"/>
          <w:szCs w:val="24"/>
          <w:lang w:eastAsia="lt-LT"/>
        </w:rPr>
        <w:t xml:space="preserve">the </w:t>
      </w:r>
      <w:r w:rsidRPr="00013018">
        <w:rPr>
          <w:rFonts w:ascii="Times New Roman" w:eastAsia="Times New Roman" w:hAnsi="Times New Roman" w:cs="Times New Roman"/>
          <w:color w:val="000000"/>
          <w:sz w:val="24"/>
          <w:szCs w:val="24"/>
          <w:lang w:eastAsia="lt-LT"/>
        </w:rPr>
        <w:t>introduction of a CCTB would have a considerable impact on the values of the tax base in the EU member states</w:t>
      </w:r>
      <w:r w:rsidR="00426022">
        <w:rPr>
          <w:rFonts w:ascii="Times New Roman" w:eastAsia="Times New Roman" w:hAnsi="Times New Roman" w:cs="Times New Roman"/>
          <w:color w:val="000000"/>
          <w:sz w:val="24"/>
          <w:szCs w:val="24"/>
          <w:lang w:eastAsia="lt-LT"/>
        </w:rPr>
        <w:t>. E</w:t>
      </w:r>
      <w:r w:rsidRPr="00013018">
        <w:rPr>
          <w:rFonts w:ascii="Times New Roman" w:eastAsia="Times New Roman" w:hAnsi="Times New Roman" w:cs="Times New Roman"/>
          <w:color w:val="000000"/>
          <w:sz w:val="24"/>
          <w:szCs w:val="24"/>
          <w:lang w:eastAsia="lt-LT"/>
        </w:rPr>
        <w:t xml:space="preserve">xcept for Cyprus and Ireland, the values of the tax base would increase in all countries. On average, the effective tax burden would increase by 5.15% [1] and the common tax base would be extended by 7.9%.[2] In particular, </w:t>
      </w:r>
      <w:r w:rsidR="00EA6315">
        <w:rPr>
          <w:rFonts w:ascii="Times New Roman" w:eastAsia="Times New Roman" w:hAnsi="Times New Roman" w:cs="Times New Roman"/>
          <w:color w:val="000000"/>
          <w:sz w:val="24"/>
          <w:szCs w:val="24"/>
          <w:lang w:eastAsia="lt-LT"/>
        </w:rPr>
        <w:t xml:space="preserve">the </w:t>
      </w:r>
      <w:r w:rsidRPr="00013018">
        <w:rPr>
          <w:rFonts w:ascii="Times New Roman" w:eastAsia="Times New Roman" w:hAnsi="Times New Roman" w:cs="Times New Roman"/>
          <w:color w:val="000000"/>
          <w:sz w:val="24"/>
          <w:szCs w:val="24"/>
          <w:lang w:eastAsia="lt-LT"/>
        </w:rPr>
        <w:t xml:space="preserve">business environment would </w:t>
      </w:r>
      <w:r w:rsidR="00EA6315" w:rsidRPr="00013018">
        <w:rPr>
          <w:rFonts w:ascii="Times New Roman" w:eastAsia="Times New Roman" w:hAnsi="Times New Roman" w:cs="Times New Roman"/>
          <w:color w:val="000000"/>
          <w:sz w:val="24"/>
          <w:szCs w:val="24"/>
          <w:lang w:eastAsia="lt-LT"/>
        </w:rPr>
        <w:t xml:space="preserve">deteriorate </w:t>
      </w:r>
      <w:r w:rsidR="00EA6315">
        <w:rPr>
          <w:rFonts w:ascii="Times New Roman" w:eastAsia="Times New Roman" w:hAnsi="Times New Roman" w:cs="Times New Roman"/>
          <w:color w:val="000000"/>
          <w:sz w:val="24"/>
          <w:szCs w:val="24"/>
          <w:lang w:eastAsia="lt-LT"/>
        </w:rPr>
        <w:t xml:space="preserve">dramatically </w:t>
      </w:r>
      <w:r w:rsidRPr="00013018">
        <w:rPr>
          <w:rFonts w:ascii="Times New Roman" w:eastAsia="Times New Roman" w:hAnsi="Times New Roman" w:cs="Times New Roman"/>
          <w:color w:val="000000"/>
          <w:sz w:val="24"/>
          <w:szCs w:val="24"/>
          <w:lang w:eastAsia="lt-LT"/>
        </w:rPr>
        <w:t>in Estonia</w:t>
      </w:r>
      <w:r w:rsidR="00EA6315">
        <w:rPr>
          <w:rFonts w:ascii="Times New Roman" w:eastAsia="Times New Roman" w:hAnsi="Times New Roman" w:cs="Times New Roman"/>
          <w:color w:val="000000"/>
          <w:sz w:val="24"/>
          <w:szCs w:val="24"/>
          <w:lang w:eastAsia="lt-LT"/>
        </w:rPr>
        <w:t xml:space="preserve"> which charges the </w:t>
      </w:r>
      <w:r w:rsidRPr="00013018">
        <w:rPr>
          <w:rFonts w:ascii="Times New Roman" w:eastAsia="Times New Roman" w:hAnsi="Times New Roman" w:cs="Times New Roman"/>
          <w:color w:val="000000"/>
          <w:sz w:val="24"/>
          <w:szCs w:val="24"/>
          <w:lang w:eastAsia="lt-LT"/>
        </w:rPr>
        <w:t xml:space="preserve">corporate </w:t>
      </w:r>
      <w:r w:rsidR="00EA6315">
        <w:rPr>
          <w:rFonts w:ascii="Times New Roman" w:eastAsia="Times New Roman" w:hAnsi="Times New Roman" w:cs="Times New Roman"/>
          <w:color w:val="000000"/>
          <w:sz w:val="24"/>
          <w:szCs w:val="24"/>
          <w:lang w:eastAsia="lt-LT"/>
        </w:rPr>
        <w:t xml:space="preserve">income </w:t>
      </w:r>
      <w:r w:rsidRPr="00013018">
        <w:rPr>
          <w:rFonts w:ascii="Times New Roman" w:eastAsia="Times New Roman" w:hAnsi="Times New Roman" w:cs="Times New Roman"/>
          <w:color w:val="000000"/>
          <w:sz w:val="24"/>
          <w:szCs w:val="24"/>
          <w:lang w:eastAsia="lt-LT"/>
        </w:rPr>
        <w:t xml:space="preserve">tax only </w:t>
      </w:r>
      <w:r w:rsidR="00EA6315">
        <w:rPr>
          <w:rFonts w:ascii="Times New Roman" w:eastAsia="Times New Roman" w:hAnsi="Times New Roman" w:cs="Times New Roman"/>
          <w:color w:val="000000"/>
          <w:sz w:val="24"/>
          <w:szCs w:val="24"/>
          <w:lang w:eastAsia="lt-LT"/>
        </w:rPr>
        <w:t>on</w:t>
      </w:r>
      <w:r w:rsidRPr="00013018">
        <w:rPr>
          <w:rFonts w:ascii="Times New Roman" w:eastAsia="Times New Roman" w:hAnsi="Times New Roman" w:cs="Times New Roman"/>
          <w:color w:val="000000"/>
          <w:sz w:val="24"/>
          <w:szCs w:val="24"/>
          <w:lang w:eastAsia="lt-LT"/>
        </w:rPr>
        <w:t xml:space="preserve"> dividends.</w:t>
      </w:r>
    </w:p>
    <w:p w14:paraId="11BB9F58" w14:textId="77777777" w:rsidR="00013018" w:rsidRPr="00013018" w:rsidRDefault="00013018" w:rsidP="00C43C8F">
      <w:pPr>
        <w:spacing w:after="0" w:line="240" w:lineRule="auto"/>
        <w:rPr>
          <w:rFonts w:ascii="Times New Roman" w:eastAsia="Times New Roman" w:hAnsi="Times New Roman" w:cs="Times New Roman"/>
          <w:sz w:val="24"/>
          <w:szCs w:val="24"/>
          <w:lang w:eastAsia="lt-LT"/>
        </w:rPr>
      </w:pPr>
    </w:p>
    <w:p w14:paraId="65DCBAF9"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b/>
          <w:bCs/>
          <w:i/>
          <w:iCs/>
          <w:color w:val="000000"/>
          <w:sz w:val="24"/>
          <w:szCs w:val="24"/>
          <w:lang w:eastAsia="lt-LT"/>
        </w:rPr>
        <w:t>If imposed on all companies, CCCTB would make tax compliance harder</w:t>
      </w:r>
      <w:r w:rsidR="00EA6315">
        <w:rPr>
          <w:rFonts w:ascii="Times New Roman" w:eastAsia="Times New Roman" w:hAnsi="Times New Roman" w:cs="Times New Roman"/>
          <w:b/>
          <w:bCs/>
          <w:i/>
          <w:iCs/>
          <w:color w:val="000000"/>
          <w:sz w:val="24"/>
          <w:szCs w:val="24"/>
          <w:lang w:eastAsia="lt-LT"/>
        </w:rPr>
        <w:t>.</w:t>
      </w:r>
      <w:r w:rsidRPr="00013018">
        <w:rPr>
          <w:rFonts w:ascii="Times New Roman" w:eastAsia="Times New Roman" w:hAnsi="Times New Roman" w:cs="Times New Roman"/>
          <w:b/>
          <w:bCs/>
          <w:i/>
          <w:iCs/>
          <w:color w:val="000000"/>
          <w:sz w:val="24"/>
          <w:szCs w:val="24"/>
          <w:lang w:eastAsia="lt-LT"/>
        </w:rPr>
        <w:t xml:space="preserve"> </w:t>
      </w:r>
    </w:p>
    <w:p w14:paraId="5FFDD1A6"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color w:val="000000"/>
          <w:sz w:val="24"/>
          <w:szCs w:val="24"/>
          <w:lang w:eastAsia="lt-LT"/>
        </w:rPr>
        <w:t xml:space="preserve">If unified tax rules were imposed on EU companies operating only in </w:t>
      </w:r>
      <w:r w:rsidR="00EA6315">
        <w:rPr>
          <w:rFonts w:ascii="Times New Roman" w:eastAsia="Times New Roman" w:hAnsi="Times New Roman" w:cs="Times New Roman"/>
          <w:color w:val="000000"/>
          <w:sz w:val="24"/>
          <w:szCs w:val="24"/>
          <w:lang w:eastAsia="lt-LT"/>
        </w:rPr>
        <w:t xml:space="preserve">the </w:t>
      </w:r>
      <w:r w:rsidRPr="00013018">
        <w:rPr>
          <w:rFonts w:ascii="Times New Roman" w:eastAsia="Times New Roman" w:hAnsi="Times New Roman" w:cs="Times New Roman"/>
          <w:color w:val="000000"/>
          <w:sz w:val="24"/>
          <w:szCs w:val="24"/>
          <w:lang w:eastAsia="lt-LT"/>
        </w:rPr>
        <w:t xml:space="preserve">domestic (national) market, corporate tax harmonisation would bring no tangible effects </w:t>
      </w:r>
      <w:r w:rsidR="00EA6315">
        <w:rPr>
          <w:rFonts w:ascii="Times New Roman" w:eastAsia="Times New Roman" w:hAnsi="Times New Roman" w:cs="Times New Roman"/>
          <w:color w:val="000000"/>
          <w:sz w:val="24"/>
          <w:szCs w:val="24"/>
          <w:lang w:eastAsia="lt-LT"/>
        </w:rPr>
        <w:t xml:space="preserve">that are expected from the </w:t>
      </w:r>
      <w:r w:rsidRPr="00013018">
        <w:rPr>
          <w:rFonts w:ascii="Times New Roman" w:eastAsia="Times New Roman" w:hAnsi="Times New Roman" w:cs="Times New Roman"/>
          <w:color w:val="000000"/>
          <w:sz w:val="24"/>
          <w:szCs w:val="24"/>
          <w:lang w:eastAsia="lt-LT"/>
        </w:rPr>
        <w:t xml:space="preserve">common market and free trade. </w:t>
      </w:r>
      <w:r w:rsidR="00EA6315">
        <w:rPr>
          <w:rFonts w:ascii="Times New Roman" w:eastAsia="Times New Roman" w:hAnsi="Times New Roman" w:cs="Times New Roman"/>
          <w:color w:val="000000"/>
          <w:sz w:val="24"/>
          <w:szCs w:val="24"/>
          <w:lang w:eastAsia="lt-LT"/>
        </w:rPr>
        <w:t>At</w:t>
      </w:r>
      <w:r w:rsidRPr="00013018">
        <w:rPr>
          <w:rFonts w:ascii="Times New Roman" w:eastAsia="Times New Roman" w:hAnsi="Times New Roman" w:cs="Times New Roman"/>
          <w:color w:val="000000"/>
          <w:sz w:val="24"/>
          <w:szCs w:val="24"/>
          <w:lang w:eastAsia="lt-LT"/>
        </w:rPr>
        <w:t xml:space="preserve"> the same time businesses (especially SMEs) would also incur costs of conforming to the new rules. For example, </w:t>
      </w:r>
      <w:r w:rsidR="00EA6315">
        <w:rPr>
          <w:rFonts w:ascii="Times New Roman" w:eastAsia="Times New Roman" w:hAnsi="Times New Roman" w:cs="Times New Roman"/>
          <w:color w:val="000000"/>
          <w:sz w:val="24"/>
          <w:szCs w:val="24"/>
          <w:lang w:eastAsia="lt-LT"/>
        </w:rPr>
        <w:t xml:space="preserve">a </w:t>
      </w:r>
      <w:r w:rsidRPr="00013018">
        <w:rPr>
          <w:rFonts w:ascii="Times New Roman" w:eastAsia="Times New Roman" w:hAnsi="Times New Roman" w:cs="Times New Roman"/>
          <w:color w:val="000000"/>
          <w:sz w:val="24"/>
          <w:szCs w:val="24"/>
          <w:lang w:eastAsia="lt-LT"/>
        </w:rPr>
        <w:t xml:space="preserve">Lithuanian company selling goods only in Lithuania would have to bear compliance costs if CCCTB </w:t>
      </w:r>
      <w:r w:rsidR="00EA6315">
        <w:rPr>
          <w:rFonts w:ascii="Times New Roman" w:eastAsia="Times New Roman" w:hAnsi="Times New Roman" w:cs="Times New Roman"/>
          <w:color w:val="000000"/>
          <w:sz w:val="24"/>
          <w:szCs w:val="24"/>
          <w:lang w:eastAsia="lt-LT"/>
        </w:rPr>
        <w:t xml:space="preserve">were to </w:t>
      </w:r>
      <w:r w:rsidRPr="00013018">
        <w:rPr>
          <w:rFonts w:ascii="Times New Roman" w:eastAsia="Times New Roman" w:hAnsi="Times New Roman" w:cs="Times New Roman"/>
          <w:color w:val="000000"/>
          <w:sz w:val="24"/>
          <w:szCs w:val="24"/>
          <w:lang w:eastAsia="lt-LT"/>
        </w:rPr>
        <w:t>rep</w:t>
      </w:r>
      <w:r w:rsidR="00EA6315">
        <w:rPr>
          <w:rFonts w:ascii="Times New Roman" w:eastAsia="Times New Roman" w:hAnsi="Times New Roman" w:cs="Times New Roman"/>
          <w:color w:val="000000"/>
          <w:sz w:val="24"/>
          <w:szCs w:val="24"/>
          <w:lang w:eastAsia="lt-LT"/>
        </w:rPr>
        <w:t>lace the</w:t>
      </w:r>
      <w:r w:rsidRPr="00013018">
        <w:rPr>
          <w:rFonts w:ascii="Times New Roman" w:eastAsia="Times New Roman" w:hAnsi="Times New Roman" w:cs="Times New Roman"/>
          <w:color w:val="000000"/>
          <w:sz w:val="24"/>
          <w:szCs w:val="24"/>
          <w:lang w:eastAsia="lt-LT"/>
        </w:rPr>
        <w:t xml:space="preserve"> current corporate tax base</w:t>
      </w:r>
      <w:r w:rsidR="00EA6315">
        <w:rPr>
          <w:rFonts w:ascii="Times New Roman" w:eastAsia="Times New Roman" w:hAnsi="Times New Roman" w:cs="Times New Roman"/>
          <w:color w:val="000000"/>
          <w:sz w:val="24"/>
          <w:szCs w:val="24"/>
          <w:lang w:eastAsia="lt-LT"/>
        </w:rPr>
        <w:t xml:space="preserve"> applicable in Lithuania</w:t>
      </w:r>
      <w:r w:rsidRPr="00013018">
        <w:rPr>
          <w:rFonts w:ascii="Times New Roman" w:eastAsia="Times New Roman" w:hAnsi="Times New Roman" w:cs="Times New Roman"/>
          <w:color w:val="000000"/>
          <w:sz w:val="24"/>
          <w:szCs w:val="24"/>
          <w:lang w:eastAsia="lt-LT"/>
        </w:rPr>
        <w:t>.</w:t>
      </w:r>
    </w:p>
    <w:p w14:paraId="2760BC6D" w14:textId="77777777" w:rsidR="00013018" w:rsidRPr="00013018" w:rsidRDefault="00013018" w:rsidP="00C43C8F">
      <w:pPr>
        <w:spacing w:after="0" w:line="240" w:lineRule="auto"/>
        <w:rPr>
          <w:rFonts w:ascii="Times New Roman" w:eastAsia="Times New Roman" w:hAnsi="Times New Roman" w:cs="Times New Roman"/>
          <w:sz w:val="24"/>
          <w:szCs w:val="24"/>
          <w:lang w:eastAsia="lt-LT"/>
        </w:rPr>
      </w:pPr>
    </w:p>
    <w:p w14:paraId="45296362"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b/>
          <w:bCs/>
          <w:i/>
          <w:iCs/>
          <w:color w:val="000000"/>
          <w:sz w:val="24"/>
          <w:szCs w:val="24"/>
          <w:lang w:eastAsia="lt-LT"/>
        </w:rPr>
        <w:t>CCCTB might not reduce companies</w:t>
      </w:r>
      <w:r w:rsidR="00EA6315">
        <w:rPr>
          <w:rFonts w:ascii="Times New Roman" w:eastAsia="Times New Roman" w:hAnsi="Times New Roman" w:cs="Times New Roman"/>
          <w:b/>
          <w:bCs/>
          <w:i/>
          <w:iCs/>
          <w:color w:val="000000"/>
          <w:sz w:val="24"/>
          <w:szCs w:val="24"/>
          <w:lang w:eastAsia="lt-LT"/>
        </w:rPr>
        <w:t>’ and tax administrators’ costs</w:t>
      </w:r>
      <w:r w:rsidRPr="00013018">
        <w:rPr>
          <w:rFonts w:ascii="Times New Roman" w:eastAsia="Times New Roman" w:hAnsi="Times New Roman" w:cs="Times New Roman"/>
          <w:b/>
          <w:bCs/>
          <w:i/>
          <w:iCs/>
          <w:color w:val="000000"/>
          <w:sz w:val="24"/>
          <w:szCs w:val="24"/>
          <w:lang w:eastAsia="lt-LT"/>
        </w:rPr>
        <w:t xml:space="preserve"> and could</w:t>
      </w:r>
      <w:r w:rsidR="00EA6315">
        <w:rPr>
          <w:rFonts w:ascii="Times New Roman" w:eastAsia="Times New Roman" w:hAnsi="Times New Roman" w:cs="Times New Roman"/>
          <w:b/>
          <w:bCs/>
          <w:i/>
          <w:iCs/>
          <w:color w:val="000000"/>
          <w:sz w:val="24"/>
          <w:szCs w:val="24"/>
          <w:lang w:eastAsia="lt-LT"/>
        </w:rPr>
        <w:t xml:space="preserve"> even</w:t>
      </w:r>
      <w:r w:rsidRPr="00013018">
        <w:rPr>
          <w:rFonts w:ascii="Times New Roman" w:eastAsia="Times New Roman" w:hAnsi="Times New Roman" w:cs="Times New Roman"/>
          <w:b/>
          <w:bCs/>
          <w:i/>
          <w:iCs/>
          <w:color w:val="000000"/>
          <w:sz w:val="24"/>
          <w:szCs w:val="24"/>
          <w:lang w:eastAsia="lt-LT"/>
        </w:rPr>
        <w:t xml:space="preserve"> increase them</w:t>
      </w:r>
      <w:r w:rsidR="00EA6315">
        <w:rPr>
          <w:rFonts w:ascii="Times New Roman" w:eastAsia="Times New Roman" w:hAnsi="Times New Roman" w:cs="Times New Roman"/>
          <w:b/>
          <w:bCs/>
          <w:i/>
          <w:iCs/>
          <w:color w:val="000000"/>
          <w:sz w:val="24"/>
          <w:szCs w:val="24"/>
          <w:lang w:eastAsia="lt-LT"/>
        </w:rPr>
        <w:t>.</w:t>
      </w:r>
    </w:p>
    <w:p w14:paraId="5FD692DF"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color w:val="000000"/>
          <w:sz w:val="24"/>
          <w:szCs w:val="24"/>
          <w:lang w:eastAsia="lt-LT"/>
        </w:rPr>
        <w:t xml:space="preserve">Although CCCTB may be advantageous for businesses </w:t>
      </w:r>
      <w:r w:rsidR="00EA6315">
        <w:rPr>
          <w:rFonts w:ascii="Times New Roman" w:eastAsia="Times New Roman" w:hAnsi="Times New Roman" w:cs="Times New Roman"/>
          <w:color w:val="000000"/>
          <w:sz w:val="24"/>
          <w:szCs w:val="24"/>
          <w:lang w:eastAsia="lt-LT"/>
        </w:rPr>
        <w:t xml:space="preserve">in terms of saving their time that is needed </w:t>
      </w:r>
      <w:r w:rsidRPr="00013018">
        <w:rPr>
          <w:rFonts w:ascii="Times New Roman" w:eastAsia="Times New Roman" w:hAnsi="Times New Roman" w:cs="Times New Roman"/>
          <w:color w:val="000000"/>
          <w:sz w:val="24"/>
          <w:szCs w:val="24"/>
          <w:lang w:eastAsia="lt-LT"/>
        </w:rPr>
        <w:t>to scrutinise different rules of computing the corporate tax ba</w:t>
      </w:r>
      <w:r w:rsidR="00EA6315">
        <w:rPr>
          <w:rFonts w:ascii="Times New Roman" w:eastAsia="Times New Roman" w:hAnsi="Times New Roman" w:cs="Times New Roman"/>
          <w:color w:val="000000"/>
          <w:sz w:val="24"/>
          <w:szCs w:val="24"/>
          <w:lang w:eastAsia="lt-LT"/>
        </w:rPr>
        <w:t>se, there is a high probability</w:t>
      </w:r>
      <w:r w:rsidRPr="00013018">
        <w:rPr>
          <w:rFonts w:ascii="Times New Roman" w:eastAsia="Times New Roman" w:hAnsi="Times New Roman" w:cs="Times New Roman"/>
          <w:color w:val="000000"/>
          <w:sz w:val="24"/>
          <w:szCs w:val="24"/>
          <w:lang w:eastAsia="lt-LT"/>
        </w:rPr>
        <w:t xml:space="preserve"> that a reduction of the administrative burden will be </w:t>
      </w:r>
      <w:r w:rsidR="00EA6315">
        <w:rPr>
          <w:rFonts w:ascii="Times New Roman" w:eastAsia="Times New Roman" w:hAnsi="Times New Roman" w:cs="Times New Roman"/>
          <w:color w:val="000000"/>
          <w:sz w:val="24"/>
          <w:szCs w:val="24"/>
          <w:lang w:eastAsia="lt-LT"/>
        </w:rPr>
        <w:t>offset</w:t>
      </w:r>
      <w:r w:rsidRPr="00013018">
        <w:rPr>
          <w:rFonts w:ascii="Times New Roman" w:eastAsia="Times New Roman" w:hAnsi="Times New Roman" w:cs="Times New Roman"/>
          <w:color w:val="000000"/>
          <w:sz w:val="24"/>
          <w:szCs w:val="24"/>
          <w:lang w:eastAsia="lt-LT"/>
        </w:rPr>
        <w:t xml:space="preserve"> b</w:t>
      </w:r>
      <w:r w:rsidR="00EA6315">
        <w:rPr>
          <w:rFonts w:ascii="Times New Roman" w:eastAsia="Times New Roman" w:hAnsi="Times New Roman" w:cs="Times New Roman"/>
          <w:color w:val="000000"/>
          <w:sz w:val="24"/>
          <w:szCs w:val="24"/>
          <w:lang w:eastAsia="lt-LT"/>
        </w:rPr>
        <w:t>y an increase in other burdens and costs</w:t>
      </w:r>
      <w:r w:rsidRPr="00013018">
        <w:rPr>
          <w:rFonts w:ascii="Times New Roman" w:eastAsia="Times New Roman" w:hAnsi="Times New Roman" w:cs="Times New Roman"/>
          <w:color w:val="000000"/>
          <w:sz w:val="24"/>
          <w:szCs w:val="24"/>
          <w:lang w:eastAsia="lt-LT"/>
        </w:rPr>
        <w:t>. Also, differences between tax bases in various member states may still remain as they are usually given some leeway even in the case of the strictest harmonisation.</w:t>
      </w:r>
    </w:p>
    <w:p w14:paraId="45CD60E9" w14:textId="77777777" w:rsidR="00013018" w:rsidRPr="00013018" w:rsidRDefault="00013018" w:rsidP="00C43C8F">
      <w:pPr>
        <w:spacing w:after="0" w:line="240" w:lineRule="auto"/>
        <w:rPr>
          <w:rFonts w:ascii="Times New Roman" w:eastAsia="Times New Roman" w:hAnsi="Times New Roman" w:cs="Times New Roman"/>
          <w:sz w:val="24"/>
          <w:szCs w:val="24"/>
          <w:lang w:eastAsia="lt-LT"/>
        </w:rPr>
      </w:pPr>
    </w:p>
    <w:tbl>
      <w:tblPr>
        <w:tblW w:w="9603" w:type="dxa"/>
        <w:tblCellMar>
          <w:top w:w="15" w:type="dxa"/>
          <w:left w:w="15" w:type="dxa"/>
          <w:bottom w:w="15" w:type="dxa"/>
          <w:right w:w="15" w:type="dxa"/>
        </w:tblCellMar>
        <w:tblLook w:val="04A0" w:firstRow="1" w:lastRow="0" w:firstColumn="1" w:lastColumn="0" w:noHBand="0" w:noVBand="1"/>
      </w:tblPr>
      <w:tblGrid>
        <w:gridCol w:w="9603"/>
      </w:tblGrid>
      <w:tr w:rsidR="00013018" w:rsidRPr="00013018" w14:paraId="3953DD0F" w14:textId="77777777" w:rsidTr="00C43C8F">
        <w:tc>
          <w:tcPr>
            <w:tcW w:w="9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0B93B2" w14:textId="77777777" w:rsidR="00013018" w:rsidRPr="00C43C8F"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color w:val="000000"/>
                <w:sz w:val="24"/>
                <w:szCs w:val="24"/>
                <w:lang w:eastAsia="lt-LT"/>
              </w:rPr>
              <w:t xml:space="preserve">According to </w:t>
            </w:r>
            <w:r w:rsidR="00EA6315">
              <w:rPr>
                <w:rFonts w:ascii="Times New Roman" w:eastAsia="Times New Roman" w:hAnsi="Times New Roman" w:cs="Times New Roman"/>
                <w:color w:val="000000"/>
                <w:sz w:val="24"/>
                <w:szCs w:val="24"/>
                <w:lang w:eastAsia="lt-LT"/>
              </w:rPr>
              <w:t>a study</w:t>
            </w:r>
            <w:r w:rsidRPr="00013018">
              <w:rPr>
                <w:rFonts w:ascii="Times New Roman" w:eastAsia="Times New Roman" w:hAnsi="Times New Roman" w:cs="Times New Roman"/>
                <w:color w:val="000000"/>
                <w:sz w:val="24"/>
                <w:szCs w:val="24"/>
                <w:lang w:eastAsia="lt-LT"/>
              </w:rPr>
              <w:t xml:space="preserve"> performed by P</w:t>
            </w:r>
            <w:r w:rsidR="00EA6315">
              <w:rPr>
                <w:rFonts w:ascii="Times New Roman" w:eastAsia="Times New Roman" w:hAnsi="Times New Roman" w:cs="Times New Roman"/>
                <w:color w:val="000000"/>
                <w:sz w:val="24"/>
                <w:szCs w:val="24"/>
                <w:lang w:eastAsia="lt-LT"/>
              </w:rPr>
              <w:t>rice</w:t>
            </w:r>
            <w:r w:rsidRPr="00013018">
              <w:rPr>
                <w:rFonts w:ascii="Times New Roman" w:eastAsia="Times New Roman" w:hAnsi="Times New Roman" w:cs="Times New Roman"/>
                <w:color w:val="000000"/>
                <w:sz w:val="24"/>
                <w:szCs w:val="24"/>
                <w:lang w:eastAsia="lt-LT"/>
              </w:rPr>
              <w:t>w</w:t>
            </w:r>
            <w:r w:rsidR="00EA6315">
              <w:rPr>
                <w:rFonts w:ascii="Times New Roman" w:eastAsia="Times New Roman" w:hAnsi="Times New Roman" w:cs="Times New Roman"/>
                <w:color w:val="000000"/>
                <w:sz w:val="24"/>
                <w:szCs w:val="24"/>
                <w:lang w:eastAsia="lt-LT"/>
              </w:rPr>
              <w:t>aterhouse</w:t>
            </w:r>
            <w:r w:rsidRPr="00013018">
              <w:rPr>
                <w:rFonts w:ascii="Times New Roman" w:eastAsia="Times New Roman" w:hAnsi="Times New Roman" w:cs="Times New Roman"/>
                <w:color w:val="000000"/>
                <w:sz w:val="24"/>
                <w:szCs w:val="24"/>
                <w:lang w:eastAsia="lt-LT"/>
              </w:rPr>
              <w:t>C</w:t>
            </w:r>
            <w:r w:rsidR="00EA6315">
              <w:rPr>
                <w:rFonts w:ascii="Times New Roman" w:eastAsia="Times New Roman" w:hAnsi="Times New Roman" w:cs="Times New Roman"/>
                <w:color w:val="000000"/>
                <w:sz w:val="24"/>
                <w:szCs w:val="24"/>
                <w:lang w:eastAsia="lt-LT"/>
              </w:rPr>
              <w:t>oopers</w:t>
            </w:r>
            <w:r w:rsidR="00C43C8F" w:rsidRPr="00013018">
              <w:rPr>
                <w:rFonts w:ascii="Times New Roman" w:eastAsia="Times New Roman" w:hAnsi="Times New Roman" w:cs="Times New Roman"/>
                <w:color w:val="000000"/>
                <w:sz w:val="24"/>
                <w:szCs w:val="24"/>
                <w:lang w:eastAsia="lt-LT"/>
              </w:rPr>
              <w:t xml:space="preserve"> </w:t>
            </w:r>
            <w:r w:rsidR="00C43C8F">
              <w:rPr>
                <w:rFonts w:ascii="Times New Roman" w:eastAsia="Times New Roman" w:hAnsi="Times New Roman" w:cs="Times New Roman"/>
                <w:color w:val="000000"/>
                <w:sz w:val="24"/>
                <w:szCs w:val="24"/>
                <w:lang w:eastAsia="lt-LT"/>
              </w:rPr>
              <w:t xml:space="preserve">based on a survey of business </w:t>
            </w:r>
            <w:r w:rsidR="00C43C8F" w:rsidRPr="00013018">
              <w:rPr>
                <w:rFonts w:ascii="Times New Roman" w:eastAsia="Times New Roman" w:hAnsi="Times New Roman" w:cs="Times New Roman"/>
                <w:color w:val="000000"/>
                <w:sz w:val="24"/>
                <w:szCs w:val="24"/>
                <w:lang w:eastAsia="lt-LT"/>
              </w:rPr>
              <w:t>companies</w:t>
            </w:r>
            <w:r w:rsidRPr="00013018">
              <w:rPr>
                <w:rFonts w:ascii="Times New Roman" w:eastAsia="Times New Roman" w:hAnsi="Times New Roman" w:cs="Times New Roman"/>
                <w:color w:val="000000"/>
                <w:sz w:val="24"/>
                <w:szCs w:val="24"/>
                <w:lang w:eastAsia="lt-LT"/>
              </w:rPr>
              <w:t xml:space="preserve">, an introduction of CCTB in Lithuania would increase internal costs </w:t>
            </w:r>
            <w:r w:rsidR="00EA6315">
              <w:rPr>
                <w:rFonts w:ascii="Times New Roman" w:eastAsia="Times New Roman" w:hAnsi="Times New Roman" w:cs="Times New Roman"/>
                <w:color w:val="000000"/>
                <w:sz w:val="24"/>
                <w:szCs w:val="24"/>
                <w:lang w:eastAsia="lt-LT"/>
              </w:rPr>
              <w:t xml:space="preserve">of a company </w:t>
            </w:r>
            <w:r w:rsidRPr="00013018">
              <w:rPr>
                <w:rFonts w:ascii="Times New Roman" w:eastAsia="Times New Roman" w:hAnsi="Times New Roman" w:cs="Times New Roman"/>
                <w:color w:val="000000"/>
                <w:sz w:val="24"/>
                <w:szCs w:val="24"/>
                <w:lang w:eastAsia="lt-LT"/>
              </w:rPr>
              <w:t>by 14%, external costs</w:t>
            </w:r>
            <w:r w:rsidR="00EA6315">
              <w:rPr>
                <w:rFonts w:ascii="Times New Roman" w:eastAsia="Times New Roman" w:hAnsi="Times New Roman" w:cs="Times New Roman"/>
                <w:color w:val="000000"/>
                <w:sz w:val="24"/>
                <w:szCs w:val="24"/>
                <w:lang w:eastAsia="lt-LT"/>
              </w:rPr>
              <w:t>,</w:t>
            </w:r>
            <w:r w:rsidRPr="00013018">
              <w:rPr>
                <w:rFonts w:ascii="Times New Roman" w:eastAsia="Times New Roman" w:hAnsi="Times New Roman" w:cs="Times New Roman"/>
                <w:color w:val="000000"/>
                <w:sz w:val="24"/>
                <w:szCs w:val="24"/>
                <w:lang w:eastAsia="lt-LT"/>
              </w:rPr>
              <w:t xml:space="preserve"> by 6 %</w:t>
            </w:r>
            <w:r w:rsidR="00EA6315">
              <w:rPr>
                <w:rFonts w:ascii="Times New Roman" w:eastAsia="Times New Roman" w:hAnsi="Times New Roman" w:cs="Times New Roman"/>
                <w:color w:val="000000"/>
                <w:sz w:val="24"/>
                <w:szCs w:val="24"/>
                <w:lang w:eastAsia="lt-LT"/>
              </w:rPr>
              <w:t xml:space="preserve">, while </w:t>
            </w:r>
            <w:r w:rsidRPr="00013018">
              <w:rPr>
                <w:rFonts w:ascii="Times New Roman" w:eastAsia="Times New Roman" w:hAnsi="Times New Roman" w:cs="Times New Roman"/>
                <w:color w:val="000000"/>
                <w:sz w:val="24"/>
                <w:szCs w:val="24"/>
                <w:lang w:eastAsia="lt-LT"/>
              </w:rPr>
              <w:t xml:space="preserve">one-off </w:t>
            </w:r>
            <w:r w:rsidRPr="00C43C8F">
              <w:rPr>
                <w:rFonts w:ascii="Times New Roman" w:eastAsia="Times New Roman" w:hAnsi="Times New Roman" w:cs="Times New Roman"/>
                <w:color w:val="000000"/>
                <w:sz w:val="24"/>
                <w:szCs w:val="24"/>
                <w:lang w:eastAsia="lt-LT"/>
              </w:rPr>
              <w:t>costs associated with</w:t>
            </w:r>
            <w:r w:rsidR="00EA6315" w:rsidRPr="00C43C8F">
              <w:rPr>
                <w:rFonts w:ascii="Times New Roman" w:eastAsia="Times New Roman" w:hAnsi="Times New Roman" w:cs="Times New Roman"/>
                <w:color w:val="000000"/>
                <w:sz w:val="24"/>
                <w:szCs w:val="24"/>
                <w:lang w:eastAsia="lt-LT"/>
              </w:rPr>
              <w:t xml:space="preserve"> the</w:t>
            </w:r>
            <w:r w:rsidRPr="00C43C8F">
              <w:rPr>
                <w:rFonts w:ascii="Times New Roman" w:eastAsia="Times New Roman" w:hAnsi="Times New Roman" w:cs="Times New Roman"/>
                <w:color w:val="000000"/>
                <w:sz w:val="24"/>
                <w:szCs w:val="24"/>
                <w:lang w:eastAsia="lt-LT"/>
              </w:rPr>
              <w:t xml:space="preserve"> introduction of CCTB would be approximately 19.000 EUR. The projected </w:t>
            </w:r>
            <w:r w:rsidR="00C43C8F" w:rsidRPr="00C43C8F">
              <w:rPr>
                <w:rFonts w:ascii="Times New Roman" w:eastAsia="Times New Roman" w:hAnsi="Times New Roman" w:cs="Times New Roman"/>
                <w:color w:val="000000"/>
                <w:sz w:val="24"/>
                <w:szCs w:val="24"/>
                <w:lang w:eastAsia="lt-LT"/>
              </w:rPr>
              <w:t xml:space="preserve">growth of </w:t>
            </w:r>
            <w:r w:rsidRPr="00C43C8F">
              <w:rPr>
                <w:rFonts w:ascii="Times New Roman" w:eastAsia="Times New Roman" w:hAnsi="Times New Roman" w:cs="Times New Roman"/>
                <w:color w:val="000000"/>
                <w:sz w:val="24"/>
                <w:szCs w:val="24"/>
                <w:lang w:eastAsia="lt-LT"/>
              </w:rPr>
              <w:t>cost</w:t>
            </w:r>
            <w:r w:rsidR="00C43C8F" w:rsidRPr="00C43C8F">
              <w:rPr>
                <w:rFonts w:ascii="Times New Roman" w:eastAsia="Times New Roman" w:hAnsi="Times New Roman" w:cs="Times New Roman"/>
                <w:color w:val="000000"/>
                <w:sz w:val="24"/>
                <w:szCs w:val="24"/>
                <w:lang w:eastAsia="lt-LT"/>
              </w:rPr>
              <w:t>s</w:t>
            </w:r>
            <w:r w:rsidRPr="00C43C8F">
              <w:rPr>
                <w:rFonts w:ascii="Times New Roman" w:eastAsia="Times New Roman" w:hAnsi="Times New Roman" w:cs="Times New Roman"/>
                <w:color w:val="000000"/>
                <w:sz w:val="24"/>
                <w:szCs w:val="24"/>
                <w:lang w:eastAsia="lt-LT"/>
              </w:rPr>
              <w:t xml:space="preserve"> has </w:t>
            </w:r>
            <w:r w:rsidR="00EA6315" w:rsidRPr="00C43C8F">
              <w:rPr>
                <w:rFonts w:ascii="Times New Roman" w:eastAsia="Times New Roman" w:hAnsi="Times New Roman" w:cs="Times New Roman"/>
                <w:color w:val="000000"/>
                <w:sz w:val="24"/>
                <w:szCs w:val="24"/>
                <w:lang w:eastAsia="lt-LT"/>
              </w:rPr>
              <w:t xml:space="preserve">generally </w:t>
            </w:r>
            <w:r w:rsidRPr="00C43C8F">
              <w:rPr>
                <w:rFonts w:ascii="Times New Roman" w:eastAsia="Times New Roman" w:hAnsi="Times New Roman" w:cs="Times New Roman"/>
                <w:color w:val="000000"/>
                <w:sz w:val="24"/>
                <w:szCs w:val="24"/>
                <w:lang w:eastAsia="lt-LT"/>
              </w:rPr>
              <w:t xml:space="preserve">been associated with more complex </w:t>
            </w:r>
            <w:r w:rsidR="00C43C8F" w:rsidRPr="00C43C8F">
              <w:rPr>
                <w:rFonts w:ascii="Times New Roman" w:eastAsia="Times New Roman" w:hAnsi="Times New Roman" w:cs="Times New Roman"/>
                <w:color w:val="000000"/>
                <w:sz w:val="24"/>
                <w:szCs w:val="24"/>
                <w:lang w:eastAsia="lt-LT"/>
              </w:rPr>
              <w:t>tax rules than the current regulations</w:t>
            </w:r>
            <w:r w:rsidRPr="00C43C8F">
              <w:rPr>
                <w:rFonts w:ascii="Times New Roman" w:eastAsia="Times New Roman" w:hAnsi="Times New Roman" w:cs="Times New Roman"/>
                <w:color w:val="000000"/>
                <w:sz w:val="24"/>
                <w:szCs w:val="24"/>
                <w:lang w:eastAsia="lt-LT"/>
              </w:rPr>
              <w:t>,</w:t>
            </w:r>
            <w:r w:rsidR="00C43C8F" w:rsidRPr="00C43C8F">
              <w:rPr>
                <w:rFonts w:ascii="Times New Roman" w:eastAsia="Times New Roman" w:hAnsi="Times New Roman" w:cs="Times New Roman"/>
                <w:color w:val="000000"/>
                <w:sz w:val="24"/>
                <w:szCs w:val="24"/>
                <w:lang w:eastAsia="lt-LT"/>
              </w:rPr>
              <w:t xml:space="preserve"> as anticipated by the surveyed companies</w:t>
            </w:r>
            <w:r w:rsidR="00EA6315" w:rsidRPr="00C43C8F">
              <w:rPr>
                <w:rFonts w:ascii="Times New Roman" w:eastAsia="Times New Roman" w:hAnsi="Times New Roman" w:cs="Times New Roman"/>
                <w:color w:val="000000"/>
                <w:sz w:val="24"/>
                <w:szCs w:val="24"/>
                <w:lang w:eastAsia="lt-LT"/>
              </w:rPr>
              <w:t>.</w:t>
            </w:r>
          </w:p>
          <w:p w14:paraId="1E2E17B1"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C43C8F">
              <w:rPr>
                <w:rFonts w:ascii="Times New Roman" w:eastAsia="Times New Roman" w:hAnsi="Times New Roman" w:cs="Times New Roman"/>
                <w:color w:val="000000"/>
                <w:sz w:val="24"/>
                <w:szCs w:val="24"/>
                <w:lang w:eastAsia="lt-LT"/>
              </w:rPr>
              <w:t>An introduction of CCCTB wou</w:t>
            </w:r>
            <w:r w:rsidR="00EA6315" w:rsidRPr="00C43C8F">
              <w:rPr>
                <w:rFonts w:ascii="Times New Roman" w:eastAsia="Times New Roman" w:hAnsi="Times New Roman" w:cs="Times New Roman"/>
                <w:color w:val="000000"/>
                <w:sz w:val="24"/>
                <w:szCs w:val="24"/>
                <w:lang w:eastAsia="lt-LT"/>
              </w:rPr>
              <w:t>ld increase internal costs by 5% and</w:t>
            </w:r>
            <w:r w:rsidRPr="00C43C8F">
              <w:rPr>
                <w:rFonts w:ascii="Times New Roman" w:eastAsia="Times New Roman" w:hAnsi="Times New Roman" w:cs="Times New Roman"/>
                <w:color w:val="000000"/>
                <w:sz w:val="24"/>
                <w:szCs w:val="24"/>
                <w:lang w:eastAsia="lt-LT"/>
              </w:rPr>
              <w:t xml:space="preserve"> reduce external costs by 22 %</w:t>
            </w:r>
            <w:r w:rsidR="00EA6315" w:rsidRPr="00C43C8F">
              <w:rPr>
                <w:rFonts w:ascii="Times New Roman" w:eastAsia="Times New Roman" w:hAnsi="Times New Roman" w:cs="Times New Roman"/>
                <w:color w:val="000000"/>
                <w:sz w:val="24"/>
                <w:szCs w:val="24"/>
                <w:lang w:eastAsia="lt-LT"/>
              </w:rPr>
              <w:t xml:space="preserve">, while </w:t>
            </w:r>
            <w:r w:rsidRPr="00C43C8F">
              <w:rPr>
                <w:rFonts w:ascii="Times New Roman" w:eastAsia="Times New Roman" w:hAnsi="Times New Roman" w:cs="Times New Roman"/>
                <w:color w:val="000000"/>
                <w:sz w:val="24"/>
                <w:szCs w:val="24"/>
                <w:lang w:eastAsia="lt-LT"/>
              </w:rPr>
              <w:t>one-off costs associated with introduction</w:t>
            </w:r>
            <w:r w:rsidRPr="00013018">
              <w:rPr>
                <w:rFonts w:ascii="Times New Roman" w:eastAsia="Times New Roman" w:hAnsi="Times New Roman" w:cs="Times New Roman"/>
                <w:color w:val="000000"/>
                <w:sz w:val="24"/>
                <w:szCs w:val="24"/>
                <w:lang w:eastAsia="lt-LT"/>
              </w:rPr>
              <w:t xml:space="preserve"> of CCCTB would be the same as in CCTB scenario (approximately 19.000 EUR).</w:t>
            </w:r>
          </w:p>
          <w:p w14:paraId="694F96DF" w14:textId="77777777" w:rsidR="00013018" w:rsidRPr="00013018" w:rsidRDefault="00EA6315" w:rsidP="00C43C8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The introduction of both CCTB and CCCTB</w:t>
            </w:r>
            <w:r w:rsidR="00013018" w:rsidRPr="00013018">
              <w:rPr>
                <w:rFonts w:ascii="Times New Roman" w:eastAsia="Times New Roman" w:hAnsi="Times New Roman" w:cs="Times New Roman"/>
                <w:color w:val="000000"/>
                <w:sz w:val="24"/>
                <w:szCs w:val="24"/>
                <w:lang w:eastAsia="lt-LT"/>
              </w:rPr>
              <w:t xml:space="preserve"> is likely to increase the administrative burden for </w:t>
            </w:r>
            <w:r>
              <w:rPr>
                <w:rFonts w:ascii="Times New Roman" w:eastAsia="Times New Roman" w:hAnsi="Times New Roman" w:cs="Times New Roman"/>
                <w:color w:val="000000"/>
                <w:sz w:val="24"/>
                <w:szCs w:val="24"/>
                <w:lang w:eastAsia="lt-LT"/>
              </w:rPr>
              <w:t xml:space="preserve">the </w:t>
            </w:r>
            <w:r w:rsidR="00013018" w:rsidRPr="00013018">
              <w:rPr>
                <w:rFonts w:ascii="Times New Roman" w:eastAsia="Times New Roman" w:hAnsi="Times New Roman" w:cs="Times New Roman"/>
                <w:color w:val="000000"/>
                <w:sz w:val="24"/>
                <w:szCs w:val="24"/>
                <w:lang w:eastAsia="lt-LT"/>
              </w:rPr>
              <w:t xml:space="preserve">State Tax Inspectorate (STI). If CCTB </w:t>
            </w:r>
            <w:r>
              <w:rPr>
                <w:rFonts w:ascii="Times New Roman" w:eastAsia="Times New Roman" w:hAnsi="Times New Roman" w:cs="Times New Roman"/>
                <w:color w:val="000000"/>
                <w:sz w:val="24"/>
                <w:szCs w:val="24"/>
                <w:lang w:eastAsia="lt-LT"/>
              </w:rPr>
              <w:t>were</w:t>
            </w:r>
            <w:r w:rsidR="00013018" w:rsidRPr="00013018">
              <w:rPr>
                <w:rFonts w:ascii="Times New Roman" w:eastAsia="Times New Roman" w:hAnsi="Times New Roman" w:cs="Times New Roman"/>
                <w:color w:val="000000"/>
                <w:sz w:val="24"/>
                <w:szCs w:val="24"/>
                <w:lang w:eastAsia="lt-LT"/>
              </w:rPr>
              <w:t xml:space="preserve"> compulsory, </w:t>
            </w:r>
            <w:r>
              <w:rPr>
                <w:rFonts w:ascii="Times New Roman" w:eastAsia="Times New Roman" w:hAnsi="Times New Roman" w:cs="Times New Roman"/>
                <w:color w:val="000000"/>
                <w:sz w:val="24"/>
                <w:szCs w:val="24"/>
                <w:lang w:eastAsia="lt-LT"/>
              </w:rPr>
              <w:t xml:space="preserve">the </w:t>
            </w:r>
            <w:r w:rsidR="00013018" w:rsidRPr="00013018">
              <w:rPr>
                <w:rFonts w:ascii="Times New Roman" w:eastAsia="Times New Roman" w:hAnsi="Times New Roman" w:cs="Times New Roman"/>
                <w:color w:val="000000"/>
                <w:sz w:val="24"/>
                <w:szCs w:val="24"/>
                <w:lang w:eastAsia="lt-LT"/>
              </w:rPr>
              <w:t>administrat</w:t>
            </w:r>
            <w:r>
              <w:rPr>
                <w:rFonts w:ascii="Times New Roman" w:eastAsia="Times New Roman" w:hAnsi="Times New Roman" w:cs="Times New Roman"/>
                <w:color w:val="000000"/>
                <w:sz w:val="24"/>
                <w:szCs w:val="24"/>
                <w:lang w:eastAsia="lt-LT"/>
              </w:rPr>
              <w:t>ive burden would increase by 23</w:t>
            </w:r>
            <w:r w:rsidR="00013018" w:rsidRPr="00013018">
              <w:rPr>
                <w:rFonts w:ascii="Times New Roman" w:eastAsia="Times New Roman" w:hAnsi="Times New Roman" w:cs="Times New Roman"/>
                <w:color w:val="000000"/>
                <w:sz w:val="24"/>
                <w:szCs w:val="24"/>
                <w:lang w:eastAsia="lt-LT"/>
              </w:rPr>
              <w:t xml:space="preserve">% or 1.4 mln. EUR </w:t>
            </w:r>
            <w:r w:rsidR="00013018" w:rsidRPr="00013018">
              <w:rPr>
                <w:rFonts w:ascii="Times New Roman" w:eastAsia="Times New Roman" w:hAnsi="Times New Roman" w:cs="Times New Roman"/>
                <w:i/>
                <w:iCs/>
                <w:color w:val="000000"/>
                <w:sz w:val="24"/>
                <w:szCs w:val="24"/>
                <w:lang w:eastAsia="lt-LT"/>
              </w:rPr>
              <w:t>per annum</w:t>
            </w:r>
            <w:r w:rsidR="00013018" w:rsidRPr="00013018">
              <w:rPr>
                <w:rFonts w:ascii="Times New Roman" w:eastAsia="Times New Roman" w:hAnsi="Times New Roman" w:cs="Times New Roman"/>
                <w:color w:val="000000"/>
                <w:sz w:val="24"/>
                <w:szCs w:val="24"/>
                <w:lang w:eastAsia="lt-LT"/>
              </w:rPr>
              <w:t xml:space="preserve"> (assessing </w:t>
            </w:r>
            <w:r>
              <w:rPr>
                <w:rFonts w:ascii="Times New Roman" w:eastAsia="Times New Roman" w:hAnsi="Times New Roman" w:cs="Times New Roman"/>
                <w:color w:val="000000"/>
                <w:sz w:val="24"/>
                <w:szCs w:val="24"/>
                <w:lang w:eastAsia="lt-LT"/>
              </w:rPr>
              <w:t>a 5-year period</w:t>
            </w:r>
            <w:r w:rsidR="00013018" w:rsidRPr="00013018">
              <w:rPr>
                <w:rFonts w:ascii="Times New Roman" w:eastAsia="Times New Roman" w:hAnsi="Times New Roman" w:cs="Times New Roman"/>
                <w:color w:val="000000"/>
                <w:sz w:val="24"/>
                <w:szCs w:val="24"/>
                <w:lang w:eastAsia="lt-LT"/>
              </w:rPr>
              <w:t xml:space="preserve">). If the CCTB </w:t>
            </w:r>
            <w:r>
              <w:rPr>
                <w:rFonts w:ascii="Times New Roman" w:eastAsia="Times New Roman" w:hAnsi="Times New Roman" w:cs="Times New Roman"/>
                <w:color w:val="000000"/>
                <w:sz w:val="24"/>
                <w:szCs w:val="24"/>
                <w:lang w:eastAsia="lt-LT"/>
              </w:rPr>
              <w:t>were</w:t>
            </w:r>
            <w:r w:rsidR="00013018" w:rsidRPr="00013018">
              <w:rPr>
                <w:rFonts w:ascii="Times New Roman" w:eastAsia="Times New Roman" w:hAnsi="Times New Roman" w:cs="Times New Roman"/>
                <w:color w:val="000000"/>
                <w:sz w:val="24"/>
                <w:szCs w:val="24"/>
                <w:lang w:eastAsia="lt-LT"/>
              </w:rPr>
              <w:t xml:space="preserve"> optional, </w:t>
            </w:r>
            <w:r>
              <w:rPr>
                <w:rFonts w:ascii="Times New Roman" w:eastAsia="Times New Roman" w:hAnsi="Times New Roman" w:cs="Times New Roman"/>
                <w:color w:val="000000"/>
                <w:sz w:val="24"/>
                <w:szCs w:val="24"/>
                <w:lang w:eastAsia="lt-LT"/>
              </w:rPr>
              <w:t xml:space="preserve">the </w:t>
            </w:r>
            <w:r w:rsidR="00013018" w:rsidRPr="00013018">
              <w:rPr>
                <w:rFonts w:ascii="Times New Roman" w:eastAsia="Times New Roman" w:hAnsi="Times New Roman" w:cs="Times New Roman"/>
                <w:color w:val="000000"/>
                <w:sz w:val="24"/>
                <w:szCs w:val="24"/>
                <w:lang w:eastAsia="lt-LT"/>
              </w:rPr>
              <w:t>administrat</w:t>
            </w:r>
            <w:r>
              <w:rPr>
                <w:rFonts w:ascii="Times New Roman" w:eastAsia="Times New Roman" w:hAnsi="Times New Roman" w:cs="Times New Roman"/>
                <w:color w:val="000000"/>
                <w:sz w:val="24"/>
                <w:szCs w:val="24"/>
                <w:lang w:eastAsia="lt-LT"/>
              </w:rPr>
              <w:t>ive burden would increase by 45</w:t>
            </w:r>
            <w:r w:rsidR="00013018" w:rsidRPr="00013018">
              <w:rPr>
                <w:rFonts w:ascii="Times New Roman" w:eastAsia="Times New Roman" w:hAnsi="Times New Roman" w:cs="Times New Roman"/>
                <w:color w:val="000000"/>
                <w:sz w:val="24"/>
                <w:szCs w:val="24"/>
                <w:lang w:eastAsia="lt-LT"/>
              </w:rPr>
              <w:t xml:space="preserve">% or 2.7 mln. EUR </w:t>
            </w:r>
            <w:r w:rsidR="00013018" w:rsidRPr="00013018">
              <w:rPr>
                <w:rFonts w:ascii="Times New Roman" w:eastAsia="Times New Roman" w:hAnsi="Times New Roman" w:cs="Times New Roman"/>
                <w:i/>
                <w:iCs/>
                <w:color w:val="000000"/>
                <w:sz w:val="24"/>
                <w:szCs w:val="24"/>
                <w:lang w:eastAsia="lt-LT"/>
              </w:rPr>
              <w:t>per annum</w:t>
            </w:r>
            <w:r w:rsidR="00013018" w:rsidRPr="00013018">
              <w:rPr>
                <w:rFonts w:ascii="Times New Roman" w:eastAsia="Times New Roman" w:hAnsi="Times New Roman" w:cs="Times New Roman"/>
                <w:color w:val="000000"/>
                <w:sz w:val="24"/>
                <w:szCs w:val="24"/>
                <w:lang w:eastAsia="lt-LT"/>
              </w:rPr>
              <w:t xml:space="preserve"> (assessing </w:t>
            </w:r>
            <w:r>
              <w:rPr>
                <w:rFonts w:ascii="Times New Roman" w:eastAsia="Times New Roman" w:hAnsi="Times New Roman" w:cs="Times New Roman"/>
                <w:color w:val="000000"/>
                <w:sz w:val="24"/>
                <w:szCs w:val="24"/>
                <w:lang w:eastAsia="lt-LT"/>
              </w:rPr>
              <w:t>a 5-year period</w:t>
            </w:r>
            <w:r w:rsidR="00013018" w:rsidRPr="00013018">
              <w:rPr>
                <w:rFonts w:ascii="Times New Roman" w:eastAsia="Times New Roman" w:hAnsi="Times New Roman" w:cs="Times New Roman"/>
                <w:color w:val="000000"/>
                <w:sz w:val="24"/>
                <w:szCs w:val="24"/>
                <w:lang w:eastAsia="lt-LT"/>
              </w:rPr>
              <w:t xml:space="preserve">). In case of </w:t>
            </w:r>
            <w:r>
              <w:rPr>
                <w:rFonts w:ascii="Times New Roman" w:eastAsia="Times New Roman" w:hAnsi="Times New Roman" w:cs="Times New Roman"/>
                <w:color w:val="000000"/>
                <w:sz w:val="24"/>
                <w:szCs w:val="24"/>
                <w:lang w:eastAsia="lt-LT"/>
              </w:rPr>
              <w:t xml:space="preserve">a </w:t>
            </w:r>
            <w:r w:rsidR="00013018" w:rsidRPr="00013018">
              <w:rPr>
                <w:rFonts w:ascii="Times New Roman" w:eastAsia="Times New Roman" w:hAnsi="Times New Roman" w:cs="Times New Roman"/>
                <w:color w:val="000000"/>
                <w:sz w:val="24"/>
                <w:szCs w:val="24"/>
                <w:lang w:eastAsia="lt-LT"/>
              </w:rPr>
              <w:t xml:space="preserve">compulsory CCCTB, </w:t>
            </w:r>
            <w:r>
              <w:rPr>
                <w:rFonts w:ascii="Times New Roman" w:eastAsia="Times New Roman" w:hAnsi="Times New Roman" w:cs="Times New Roman"/>
                <w:color w:val="000000"/>
                <w:sz w:val="24"/>
                <w:szCs w:val="24"/>
                <w:lang w:eastAsia="lt-LT"/>
              </w:rPr>
              <w:t xml:space="preserve">the </w:t>
            </w:r>
            <w:r w:rsidR="00013018" w:rsidRPr="00013018">
              <w:rPr>
                <w:rFonts w:ascii="Times New Roman" w:eastAsia="Times New Roman" w:hAnsi="Times New Roman" w:cs="Times New Roman"/>
                <w:color w:val="000000"/>
                <w:sz w:val="24"/>
                <w:szCs w:val="24"/>
                <w:lang w:eastAsia="lt-LT"/>
              </w:rPr>
              <w:t>administrat</w:t>
            </w:r>
            <w:r>
              <w:rPr>
                <w:rFonts w:ascii="Times New Roman" w:eastAsia="Times New Roman" w:hAnsi="Times New Roman" w:cs="Times New Roman"/>
                <w:color w:val="000000"/>
                <w:sz w:val="24"/>
                <w:szCs w:val="24"/>
                <w:lang w:eastAsia="lt-LT"/>
              </w:rPr>
              <w:t>ive burden would increase by 25</w:t>
            </w:r>
            <w:r w:rsidR="00013018" w:rsidRPr="00013018">
              <w:rPr>
                <w:rFonts w:ascii="Times New Roman" w:eastAsia="Times New Roman" w:hAnsi="Times New Roman" w:cs="Times New Roman"/>
                <w:color w:val="000000"/>
                <w:sz w:val="24"/>
                <w:szCs w:val="24"/>
                <w:lang w:eastAsia="lt-LT"/>
              </w:rPr>
              <w:t xml:space="preserve">% or 1.5 mln. EUR </w:t>
            </w:r>
            <w:r w:rsidR="00013018" w:rsidRPr="00013018">
              <w:rPr>
                <w:rFonts w:ascii="Times New Roman" w:eastAsia="Times New Roman" w:hAnsi="Times New Roman" w:cs="Times New Roman"/>
                <w:i/>
                <w:iCs/>
                <w:color w:val="000000"/>
                <w:sz w:val="24"/>
                <w:szCs w:val="24"/>
                <w:lang w:eastAsia="lt-LT"/>
              </w:rPr>
              <w:t>per annum</w:t>
            </w:r>
            <w:r w:rsidR="00013018" w:rsidRPr="00013018">
              <w:rPr>
                <w:rFonts w:ascii="Times New Roman" w:eastAsia="Times New Roman" w:hAnsi="Times New Roman" w:cs="Times New Roman"/>
                <w:color w:val="000000"/>
                <w:sz w:val="24"/>
                <w:szCs w:val="24"/>
                <w:lang w:eastAsia="lt-LT"/>
              </w:rPr>
              <w:t xml:space="preserve"> (assessing </w:t>
            </w:r>
            <w:r>
              <w:rPr>
                <w:rFonts w:ascii="Times New Roman" w:eastAsia="Times New Roman" w:hAnsi="Times New Roman" w:cs="Times New Roman"/>
                <w:color w:val="000000"/>
                <w:sz w:val="24"/>
                <w:szCs w:val="24"/>
                <w:lang w:eastAsia="lt-LT"/>
              </w:rPr>
              <w:t>a 5-year period</w:t>
            </w:r>
            <w:r w:rsidR="00013018" w:rsidRPr="00013018">
              <w:rPr>
                <w:rFonts w:ascii="Times New Roman" w:eastAsia="Times New Roman" w:hAnsi="Times New Roman" w:cs="Times New Roman"/>
                <w:color w:val="000000"/>
                <w:sz w:val="24"/>
                <w:szCs w:val="24"/>
                <w:lang w:eastAsia="lt-LT"/>
              </w:rPr>
              <w:t xml:space="preserve">). If CCCTB </w:t>
            </w:r>
            <w:r>
              <w:rPr>
                <w:rFonts w:ascii="Times New Roman" w:eastAsia="Times New Roman" w:hAnsi="Times New Roman" w:cs="Times New Roman"/>
                <w:color w:val="000000"/>
                <w:sz w:val="24"/>
                <w:szCs w:val="24"/>
                <w:lang w:eastAsia="lt-LT"/>
              </w:rPr>
              <w:t>were</w:t>
            </w:r>
            <w:r w:rsidR="00013018" w:rsidRPr="00013018">
              <w:rPr>
                <w:rFonts w:ascii="Times New Roman" w:eastAsia="Times New Roman" w:hAnsi="Times New Roman" w:cs="Times New Roman"/>
                <w:color w:val="000000"/>
                <w:sz w:val="24"/>
                <w:szCs w:val="24"/>
                <w:lang w:eastAsia="lt-LT"/>
              </w:rPr>
              <w:t xml:space="preserve"> optional,</w:t>
            </w:r>
            <w:r>
              <w:rPr>
                <w:rFonts w:ascii="Times New Roman" w:eastAsia="Times New Roman" w:hAnsi="Times New Roman" w:cs="Times New Roman"/>
                <w:color w:val="000000"/>
                <w:sz w:val="24"/>
                <w:szCs w:val="24"/>
                <w:lang w:eastAsia="lt-LT"/>
              </w:rPr>
              <w:t xml:space="preserve"> the</w:t>
            </w:r>
            <w:r w:rsidR="00013018" w:rsidRPr="00013018">
              <w:rPr>
                <w:rFonts w:ascii="Times New Roman" w:eastAsia="Times New Roman" w:hAnsi="Times New Roman" w:cs="Times New Roman"/>
                <w:color w:val="000000"/>
                <w:sz w:val="24"/>
                <w:szCs w:val="24"/>
                <w:lang w:eastAsia="lt-LT"/>
              </w:rPr>
              <w:t xml:space="preserve"> administrat</w:t>
            </w:r>
            <w:r>
              <w:rPr>
                <w:rFonts w:ascii="Times New Roman" w:eastAsia="Times New Roman" w:hAnsi="Times New Roman" w:cs="Times New Roman"/>
                <w:color w:val="000000"/>
                <w:sz w:val="24"/>
                <w:szCs w:val="24"/>
                <w:lang w:eastAsia="lt-LT"/>
              </w:rPr>
              <w:t>ive burden would increase by 47</w:t>
            </w:r>
            <w:r w:rsidR="00013018" w:rsidRPr="00013018">
              <w:rPr>
                <w:rFonts w:ascii="Times New Roman" w:eastAsia="Times New Roman" w:hAnsi="Times New Roman" w:cs="Times New Roman"/>
                <w:color w:val="000000"/>
                <w:sz w:val="24"/>
                <w:szCs w:val="24"/>
                <w:lang w:eastAsia="lt-LT"/>
              </w:rPr>
              <w:t xml:space="preserve">% or 2.9 mln. EUR </w:t>
            </w:r>
            <w:r w:rsidR="00013018" w:rsidRPr="00013018">
              <w:rPr>
                <w:rFonts w:ascii="Times New Roman" w:eastAsia="Times New Roman" w:hAnsi="Times New Roman" w:cs="Times New Roman"/>
                <w:i/>
                <w:iCs/>
                <w:color w:val="000000"/>
                <w:sz w:val="24"/>
                <w:szCs w:val="24"/>
                <w:lang w:eastAsia="lt-LT"/>
              </w:rPr>
              <w:t>per annum</w:t>
            </w:r>
            <w:r w:rsidR="00013018" w:rsidRPr="00013018">
              <w:rPr>
                <w:rFonts w:ascii="Times New Roman" w:eastAsia="Times New Roman" w:hAnsi="Times New Roman" w:cs="Times New Roman"/>
                <w:color w:val="000000"/>
                <w:sz w:val="24"/>
                <w:szCs w:val="24"/>
                <w:lang w:eastAsia="lt-LT"/>
              </w:rPr>
              <w:t xml:space="preserve"> (assessing </w:t>
            </w:r>
            <w:r>
              <w:rPr>
                <w:rFonts w:ascii="Times New Roman" w:eastAsia="Times New Roman" w:hAnsi="Times New Roman" w:cs="Times New Roman"/>
                <w:color w:val="000000"/>
                <w:sz w:val="24"/>
                <w:szCs w:val="24"/>
                <w:lang w:eastAsia="lt-LT"/>
              </w:rPr>
              <w:t>a 5-year period</w:t>
            </w:r>
            <w:r w:rsidR="00013018" w:rsidRPr="00013018">
              <w:rPr>
                <w:rFonts w:ascii="Times New Roman" w:eastAsia="Times New Roman" w:hAnsi="Times New Roman" w:cs="Times New Roman"/>
                <w:color w:val="000000"/>
                <w:sz w:val="24"/>
                <w:szCs w:val="24"/>
                <w:lang w:eastAsia="lt-LT"/>
              </w:rPr>
              <w:t>). This increase is associated with the complexity of</w:t>
            </w:r>
            <w:r w:rsidR="00C43C8F">
              <w:rPr>
                <w:rFonts w:ascii="Times New Roman" w:eastAsia="Times New Roman" w:hAnsi="Times New Roman" w:cs="Times New Roman"/>
                <w:color w:val="000000"/>
                <w:sz w:val="24"/>
                <w:szCs w:val="24"/>
                <w:lang w:eastAsia="lt-LT"/>
              </w:rPr>
              <w:t xml:space="preserve"> the</w:t>
            </w:r>
            <w:r w:rsidR="00013018" w:rsidRPr="00013018">
              <w:rPr>
                <w:rFonts w:ascii="Times New Roman" w:eastAsia="Times New Roman" w:hAnsi="Times New Roman" w:cs="Times New Roman"/>
                <w:color w:val="000000"/>
                <w:sz w:val="24"/>
                <w:szCs w:val="24"/>
                <w:lang w:eastAsia="lt-LT"/>
              </w:rPr>
              <w:t xml:space="preserve"> CC(C)TB tax administration process, taking into account existing expertise </w:t>
            </w:r>
            <w:r w:rsidR="00013018" w:rsidRPr="00C43C8F">
              <w:rPr>
                <w:rFonts w:ascii="Times New Roman" w:eastAsia="Times New Roman" w:hAnsi="Times New Roman" w:cs="Times New Roman"/>
                <w:color w:val="000000"/>
                <w:sz w:val="24"/>
                <w:szCs w:val="24"/>
                <w:lang w:eastAsia="lt-LT"/>
              </w:rPr>
              <w:t>of STI and</w:t>
            </w:r>
            <w:r w:rsidR="00013018" w:rsidRPr="00013018">
              <w:rPr>
                <w:rFonts w:ascii="Times New Roman" w:eastAsia="Times New Roman" w:hAnsi="Times New Roman" w:cs="Times New Roman"/>
                <w:color w:val="000000"/>
                <w:sz w:val="24"/>
                <w:szCs w:val="24"/>
                <w:lang w:eastAsia="lt-LT"/>
              </w:rPr>
              <w:t xml:space="preserve"> the need to administer two systems (national and CC(C)TB).[3]</w:t>
            </w:r>
          </w:p>
          <w:p w14:paraId="2D5BE458"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b/>
                <w:bCs/>
                <w:color w:val="000000"/>
                <w:sz w:val="24"/>
                <w:szCs w:val="24"/>
                <w:lang w:eastAsia="lt-LT"/>
              </w:rPr>
              <w:t xml:space="preserve">In three scenarios (optional CC(C)TB and compulsory CCCTB) </w:t>
            </w:r>
            <w:r w:rsidR="00C43C8F">
              <w:rPr>
                <w:rFonts w:ascii="Times New Roman" w:eastAsia="Times New Roman" w:hAnsi="Times New Roman" w:cs="Times New Roman"/>
                <w:b/>
                <w:bCs/>
                <w:color w:val="000000"/>
                <w:sz w:val="24"/>
                <w:szCs w:val="24"/>
                <w:lang w:eastAsia="lt-LT"/>
              </w:rPr>
              <w:t xml:space="preserve">an </w:t>
            </w:r>
            <w:r w:rsidRPr="00013018">
              <w:rPr>
                <w:rFonts w:ascii="Times New Roman" w:eastAsia="Times New Roman" w:hAnsi="Times New Roman" w:cs="Times New Roman"/>
                <w:b/>
                <w:bCs/>
                <w:color w:val="000000"/>
                <w:sz w:val="24"/>
                <w:szCs w:val="24"/>
                <w:lang w:eastAsia="lt-LT"/>
              </w:rPr>
              <w:t>increase in</w:t>
            </w:r>
            <w:r w:rsidR="00C43C8F">
              <w:rPr>
                <w:rFonts w:ascii="Times New Roman" w:eastAsia="Times New Roman" w:hAnsi="Times New Roman" w:cs="Times New Roman"/>
                <w:b/>
                <w:bCs/>
                <w:color w:val="000000"/>
                <w:sz w:val="24"/>
                <w:szCs w:val="24"/>
                <w:lang w:eastAsia="lt-LT"/>
              </w:rPr>
              <w:t xml:space="preserve"> the</w:t>
            </w:r>
            <w:r w:rsidRPr="00013018">
              <w:rPr>
                <w:rFonts w:ascii="Times New Roman" w:eastAsia="Times New Roman" w:hAnsi="Times New Roman" w:cs="Times New Roman"/>
                <w:b/>
                <w:bCs/>
                <w:color w:val="000000"/>
                <w:sz w:val="24"/>
                <w:szCs w:val="24"/>
                <w:lang w:eastAsia="lt-LT"/>
              </w:rPr>
              <w:t xml:space="preserve"> administrative burden of STI would outweigh the expected corporate tax revenues.</w:t>
            </w:r>
          </w:p>
        </w:tc>
      </w:tr>
    </w:tbl>
    <w:p w14:paraId="6154612A" w14:textId="77777777" w:rsidR="00C43C8F" w:rsidRDefault="00C43C8F" w:rsidP="00C43C8F">
      <w:pPr>
        <w:spacing w:after="0" w:line="240" w:lineRule="auto"/>
        <w:jc w:val="both"/>
        <w:rPr>
          <w:rFonts w:ascii="Times New Roman" w:eastAsia="Times New Roman" w:hAnsi="Times New Roman" w:cs="Times New Roman"/>
          <w:b/>
          <w:bCs/>
          <w:i/>
          <w:iCs/>
          <w:color w:val="000000"/>
          <w:sz w:val="24"/>
          <w:szCs w:val="24"/>
          <w:lang w:eastAsia="lt-LT"/>
        </w:rPr>
      </w:pPr>
    </w:p>
    <w:p w14:paraId="7D20647E"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b/>
          <w:bCs/>
          <w:i/>
          <w:iCs/>
          <w:color w:val="000000"/>
          <w:sz w:val="24"/>
          <w:szCs w:val="24"/>
          <w:lang w:eastAsia="lt-LT"/>
        </w:rPr>
        <w:lastRenderedPageBreak/>
        <w:t xml:space="preserve">Requirements to disclose sensitive information would put EU businesses </w:t>
      </w:r>
      <w:r w:rsidR="003D3F02">
        <w:rPr>
          <w:rFonts w:ascii="Times New Roman" w:eastAsia="Times New Roman" w:hAnsi="Times New Roman" w:cs="Times New Roman"/>
          <w:b/>
          <w:bCs/>
          <w:i/>
          <w:iCs/>
          <w:color w:val="000000"/>
          <w:sz w:val="24"/>
          <w:szCs w:val="24"/>
          <w:lang w:eastAsia="lt-LT"/>
        </w:rPr>
        <w:t>at a</w:t>
      </w:r>
      <w:r w:rsidRPr="00013018">
        <w:rPr>
          <w:rFonts w:ascii="Times New Roman" w:eastAsia="Times New Roman" w:hAnsi="Times New Roman" w:cs="Times New Roman"/>
          <w:b/>
          <w:bCs/>
          <w:i/>
          <w:iCs/>
          <w:color w:val="000000"/>
          <w:sz w:val="24"/>
          <w:szCs w:val="24"/>
          <w:lang w:eastAsia="lt-LT"/>
        </w:rPr>
        <w:t xml:space="preserve"> competitive disadvantage</w:t>
      </w:r>
      <w:r w:rsidR="00C43C8F">
        <w:rPr>
          <w:rFonts w:ascii="Times New Roman" w:eastAsia="Times New Roman" w:hAnsi="Times New Roman" w:cs="Times New Roman"/>
          <w:b/>
          <w:bCs/>
          <w:i/>
          <w:iCs/>
          <w:color w:val="000000"/>
          <w:sz w:val="24"/>
          <w:szCs w:val="24"/>
          <w:lang w:eastAsia="lt-LT"/>
        </w:rPr>
        <w:t>.</w:t>
      </w:r>
    </w:p>
    <w:p w14:paraId="5EBC269D"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color w:val="000000"/>
          <w:sz w:val="24"/>
          <w:szCs w:val="24"/>
          <w:lang w:eastAsia="lt-LT"/>
        </w:rPr>
        <w:t>Requirements to disclose more information about</w:t>
      </w:r>
      <w:r w:rsidR="00C43C8F">
        <w:rPr>
          <w:rFonts w:ascii="Times New Roman" w:eastAsia="Times New Roman" w:hAnsi="Times New Roman" w:cs="Times New Roman"/>
          <w:color w:val="000000"/>
          <w:sz w:val="24"/>
          <w:szCs w:val="24"/>
          <w:lang w:eastAsia="lt-LT"/>
        </w:rPr>
        <w:t xml:space="preserve"> a</w:t>
      </w:r>
      <w:r w:rsidRPr="00013018">
        <w:rPr>
          <w:rFonts w:ascii="Times New Roman" w:eastAsia="Times New Roman" w:hAnsi="Times New Roman" w:cs="Times New Roman"/>
          <w:color w:val="000000"/>
          <w:sz w:val="24"/>
          <w:szCs w:val="24"/>
          <w:lang w:eastAsia="lt-LT"/>
        </w:rPr>
        <w:t xml:space="preserve"> company’s tax affairs and the nature of other </w:t>
      </w:r>
      <w:r w:rsidR="00C43C8F">
        <w:rPr>
          <w:rFonts w:ascii="Times New Roman" w:eastAsia="Times New Roman" w:hAnsi="Times New Roman" w:cs="Times New Roman"/>
          <w:color w:val="000000"/>
          <w:sz w:val="24"/>
          <w:szCs w:val="24"/>
          <w:lang w:eastAsia="lt-LT"/>
        </w:rPr>
        <w:t>corporate activities</w:t>
      </w:r>
      <w:r w:rsidRPr="00013018">
        <w:rPr>
          <w:rFonts w:ascii="Times New Roman" w:eastAsia="Times New Roman" w:hAnsi="Times New Roman" w:cs="Times New Roman"/>
          <w:color w:val="000000"/>
          <w:sz w:val="24"/>
          <w:szCs w:val="24"/>
          <w:lang w:eastAsia="lt-LT"/>
        </w:rPr>
        <w:t xml:space="preserve"> which are necess</w:t>
      </w:r>
      <w:r w:rsidR="00C43C8F">
        <w:rPr>
          <w:rFonts w:ascii="Times New Roman" w:eastAsia="Times New Roman" w:hAnsi="Times New Roman" w:cs="Times New Roman"/>
          <w:color w:val="000000"/>
          <w:sz w:val="24"/>
          <w:szCs w:val="24"/>
          <w:lang w:eastAsia="lt-LT"/>
        </w:rPr>
        <w:t xml:space="preserve">ary for the operation of CCCTB </w:t>
      </w:r>
      <w:r w:rsidRPr="00013018">
        <w:rPr>
          <w:rFonts w:ascii="Times New Roman" w:eastAsia="Times New Roman" w:hAnsi="Times New Roman" w:cs="Times New Roman"/>
          <w:color w:val="000000"/>
          <w:sz w:val="24"/>
          <w:szCs w:val="24"/>
          <w:lang w:eastAsia="lt-LT"/>
        </w:rPr>
        <w:t>would also increase the likelihood of disclosure of trade secrets and confidential business information (like information about ta</w:t>
      </w:r>
      <w:r w:rsidR="003D3F02">
        <w:rPr>
          <w:rFonts w:ascii="Times New Roman" w:eastAsia="Times New Roman" w:hAnsi="Times New Roman" w:cs="Times New Roman"/>
          <w:color w:val="000000"/>
          <w:sz w:val="24"/>
          <w:szCs w:val="24"/>
          <w:lang w:eastAsia="lt-LT"/>
        </w:rPr>
        <w:t>x management, revenues, revenue</w:t>
      </w:r>
      <w:r w:rsidRPr="00013018">
        <w:rPr>
          <w:rFonts w:ascii="Times New Roman" w:eastAsia="Times New Roman" w:hAnsi="Times New Roman" w:cs="Times New Roman"/>
          <w:color w:val="000000"/>
          <w:sz w:val="24"/>
          <w:szCs w:val="24"/>
          <w:lang w:eastAsia="lt-LT"/>
        </w:rPr>
        <w:t xml:space="preserve"> split between related and unrelated parties, profit or loss before tax, income tax paid and accrued, stated capital, accumulated earnings, tangible assets, public subsidies received, etc.). This policy would be harmful </w:t>
      </w:r>
      <w:r w:rsidR="003D3F02">
        <w:rPr>
          <w:rFonts w:ascii="Times New Roman" w:eastAsia="Times New Roman" w:hAnsi="Times New Roman" w:cs="Times New Roman"/>
          <w:color w:val="000000"/>
          <w:sz w:val="24"/>
          <w:szCs w:val="24"/>
          <w:lang w:eastAsia="lt-LT"/>
        </w:rPr>
        <w:t>for EU companies</w:t>
      </w:r>
      <w:r w:rsidRPr="00013018">
        <w:rPr>
          <w:rFonts w:ascii="Times New Roman" w:eastAsia="Times New Roman" w:hAnsi="Times New Roman" w:cs="Times New Roman"/>
          <w:color w:val="000000"/>
          <w:sz w:val="24"/>
          <w:szCs w:val="24"/>
          <w:lang w:eastAsia="lt-LT"/>
        </w:rPr>
        <w:t xml:space="preserve"> as </w:t>
      </w:r>
      <w:r w:rsidR="003D3F02">
        <w:rPr>
          <w:rFonts w:ascii="Times New Roman" w:eastAsia="Times New Roman" w:hAnsi="Times New Roman" w:cs="Times New Roman"/>
          <w:color w:val="000000"/>
          <w:sz w:val="24"/>
          <w:szCs w:val="24"/>
          <w:lang w:eastAsia="lt-LT"/>
        </w:rPr>
        <w:t>businesses</w:t>
      </w:r>
      <w:r w:rsidRPr="00013018">
        <w:rPr>
          <w:rFonts w:ascii="Times New Roman" w:eastAsia="Times New Roman" w:hAnsi="Times New Roman" w:cs="Times New Roman"/>
          <w:color w:val="000000"/>
          <w:sz w:val="24"/>
          <w:szCs w:val="24"/>
          <w:lang w:eastAsia="lt-LT"/>
        </w:rPr>
        <w:t xml:space="preserve"> established in the EU would be placed at a competitive disadvantage vis-à-vis non-EU multinational companies operating in the EU.</w:t>
      </w:r>
    </w:p>
    <w:p w14:paraId="73224427" w14:textId="77777777" w:rsidR="00013018" w:rsidRPr="00013018" w:rsidRDefault="00013018" w:rsidP="00C43C8F">
      <w:pPr>
        <w:spacing w:after="0" w:line="240" w:lineRule="auto"/>
        <w:rPr>
          <w:rFonts w:ascii="Times New Roman" w:eastAsia="Times New Roman" w:hAnsi="Times New Roman" w:cs="Times New Roman"/>
          <w:sz w:val="24"/>
          <w:szCs w:val="24"/>
          <w:lang w:eastAsia="lt-LT"/>
        </w:rPr>
      </w:pPr>
    </w:p>
    <w:p w14:paraId="049D7452"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b/>
          <w:bCs/>
          <w:color w:val="000000"/>
          <w:sz w:val="24"/>
          <w:szCs w:val="24"/>
          <w:u w:val="single"/>
          <w:lang w:eastAsia="lt-LT"/>
        </w:rPr>
        <w:t>Conclusions</w:t>
      </w:r>
    </w:p>
    <w:p w14:paraId="278433D9" w14:textId="77777777" w:rsidR="00013018" w:rsidRPr="00013018" w:rsidRDefault="00013018" w:rsidP="00C43C8F">
      <w:pPr>
        <w:spacing w:after="0" w:line="240" w:lineRule="auto"/>
        <w:rPr>
          <w:rFonts w:ascii="Times New Roman" w:eastAsia="Times New Roman" w:hAnsi="Times New Roman" w:cs="Times New Roman"/>
          <w:sz w:val="24"/>
          <w:szCs w:val="24"/>
          <w:lang w:eastAsia="lt-LT"/>
        </w:rPr>
      </w:pPr>
    </w:p>
    <w:p w14:paraId="15C5DF4E"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color w:val="000000"/>
          <w:sz w:val="24"/>
          <w:szCs w:val="24"/>
          <w:lang w:eastAsia="lt-LT"/>
        </w:rPr>
        <w:t xml:space="preserve">Harmonisation of the corporate tax base would not only fail to attain the targeted goals but would also </w:t>
      </w:r>
      <w:r w:rsidR="003D3F02">
        <w:rPr>
          <w:rFonts w:ascii="Times New Roman" w:eastAsia="Times New Roman" w:hAnsi="Times New Roman" w:cs="Times New Roman"/>
          <w:color w:val="000000"/>
          <w:sz w:val="24"/>
          <w:szCs w:val="24"/>
          <w:lang w:eastAsia="lt-LT"/>
        </w:rPr>
        <w:t>entail</w:t>
      </w:r>
      <w:r w:rsidRPr="00013018">
        <w:rPr>
          <w:rFonts w:ascii="Times New Roman" w:eastAsia="Times New Roman" w:hAnsi="Times New Roman" w:cs="Times New Roman"/>
          <w:color w:val="000000"/>
          <w:sz w:val="24"/>
          <w:szCs w:val="24"/>
          <w:lang w:eastAsia="lt-LT"/>
        </w:rPr>
        <w:t xml:space="preserve"> a number of negative consequences </w:t>
      </w:r>
      <w:r w:rsidR="003D3F02">
        <w:rPr>
          <w:rFonts w:ascii="Times New Roman" w:eastAsia="Times New Roman" w:hAnsi="Times New Roman" w:cs="Times New Roman"/>
          <w:color w:val="000000"/>
          <w:sz w:val="24"/>
          <w:szCs w:val="24"/>
          <w:lang w:eastAsia="lt-LT"/>
        </w:rPr>
        <w:t>such as</w:t>
      </w:r>
      <w:r w:rsidRPr="00013018">
        <w:rPr>
          <w:rFonts w:ascii="Times New Roman" w:eastAsia="Times New Roman" w:hAnsi="Times New Roman" w:cs="Times New Roman"/>
          <w:color w:val="000000"/>
          <w:sz w:val="24"/>
          <w:szCs w:val="24"/>
          <w:lang w:eastAsia="lt-LT"/>
        </w:rPr>
        <w:t>:</w:t>
      </w:r>
    </w:p>
    <w:p w14:paraId="63147426" w14:textId="77777777" w:rsidR="00013018" w:rsidRPr="00013018" w:rsidRDefault="00013018" w:rsidP="00C43C8F">
      <w:pPr>
        <w:spacing w:after="0" w:line="240" w:lineRule="auto"/>
        <w:rPr>
          <w:rFonts w:ascii="Times New Roman" w:eastAsia="Times New Roman" w:hAnsi="Times New Roman" w:cs="Times New Roman"/>
          <w:sz w:val="24"/>
          <w:szCs w:val="24"/>
          <w:lang w:eastAsia="lt-LT"/>
        </w:rPr>
      </w:pPr>
    </w:p>
    <w:p w14:paraId="22B8B437" w14:textId="77777777" w:rsidR="00013018" w:rsidRPr="00013018" w:rsidRDefault="00013018" w:rsidP="00C43C8F">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lt-LT"/>
        </w:rPr>
      </w:pPr>
      <w:r w:rsidRPr="00013018">
        <w:rPr>
          <w:rFonts w:ascii="Times New Roman" w:eastAsia="Times New Roman" w:hAnsi="Times New Roman" w:cs="Times New Roman"/>
          <w:color w:val="000000"/>
          <w:sz w:val="24"/>
          <w:szCs w:val="24"/>
          <w:lang w:eastAsia="lt-LT"/>
        </w:rPr>
        <w:t>Corporate tax harmonisation will spawn considerable compliance costs in the transition period, especially for SMEs operating within the market of only one member state.</w:t>
      </w:r>
    </w:p>
    <w:p w14:paraId="22E676BA" w14:textId="77777777" w:rsidR="00013018" w:rsidRPr="00013018" w:rsidRDefault="00013018" w:rsidP="00C43C8F">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lt-LT"/>
        </w:rPr>
      </w:pPr>
      <w:r w:rsidRPr="00013018">
        <w:rPr>
          <w:rFonts w:ascii="Times New Roman" w:eastAsia="Times New Roman" w:hAnsi="Times New Roman" w:cs="Times New Roman"/>
          <w:color w:val="000000"/>
          <w:sz w:val="24"/>
          <w:szCs w:val="24"/>
          <w:lang w:eastAsia="lt-LT"/>
        </w:rPr>
        <w:t>Fiscal centralisation would undermine competitiveness of the entire region. The region’s competitiveness would declin</w:t>
      </w:r>
      <w:r w:rsidR="003D3F02">
        <w:rPr>
          <w:rFonts w:ascii="Times New Roman" w:eastAsia="Times New Roman" w:hAnsi="Times New Roman" w:cs="Times New Roman"/>
          <w:color w:val="000000"/>
          <w:sz w:val="24"/>
          <w:szCs w:val="24"/>
          <w:lang w:eastAsia="lt-LT"/>
        </w:rPr>
        <w:t xml:space="preserve">e as the centralised tax system erected inside the region </w:t>
      </w:r>
      <w:r w:rsidRPr="00013018">
        <w:rPr>
          <w:rFonts w:ascii="Times New Roman" w:eastAsia="Times New Roman" w:hAnsi="Times New Roman" w:cs="Times New Roman"/>
          <w:color w:val="000000"/>
          <w:sz w:val="24"/>
          <w:szCs w:val="24"/>
          <w:lang w:eastAsia="lt-LT"/>
        </w:rPr>
        <w:t>would force companies to take opportunity of the competitive advantage outside the region’s territory.</w:t>
      </w:r>
    </w:p>
    <w:p w14:paraId="7E6581C0" w14:textId="77777777" w:rsidR="00013018" w:rsidRPr="00013018" w:rsidRDefault="00013018" w:rsidP="00C43C8F">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lt-LT"/>
        </w:rPr>
      </w:pPr>
      <w:r w:rsidRPr="00013018">
        <w:rPr>
          <w:rFonts w:ascii="Times New Roman" w:eastAsia="Times New Roman" w:hAnsi="Times New Roman" w:cs="Times New Roman"/>
          <w:color w:val="000000"/>
          <w:sz w:val="24"/>
          <w:szCs w:val="24"/>
          <w:lang w:eastAsia="lt-LT"/>
        </w:rPr>
        <w:t>In certain cases harmonisation of the corporate tax base may be advantageous to individual tax payers or tax payers in certain countries (</w:t>
      </w:r>
      <w:r w:rsidR="003D3F02">
        <w:rPr>
          <w:rFonts w:ascii="Times New Roman" w:eastAsia="Times New Roman" w:hAnsi="Times New Roman" w:cs="Times New Roman"/>
          <w:color w:val="000000"/>
          <w:sz w:val="24"/>
          <w:szCs w:val="24"/>
          <w:lang w:eastAsia="lt-LT"/>
        </w:rPr>
        <w:t>due to the removal of</w:t>
      </w:r>
      <w:r w:rsidRPr="00013018">
        <w:rPr>
          <w:rFonts w:ascii="Times New Roman" w:eastAsia="Times New Roman" w:hAnsi="Times New Roman" w:cs="Times New Roman"/>
          <w:color w:val="000000"/>
          <w:sz w:val="24"/>
          <w:szCs w:val="24"/>
          <w:lang w:eastAsia="lt-LT"/>
        </w:rPr>
        <w:t xml:space="preserve"> double taxation</w:t>
      </w:r>
      <w:r w:rsidR="003D3F02">
        <w:rPr>
          <w:rFonts w:ascii="Times New Roman" w:eastAsia="Times New Roman" w:hAnsi="Times New Roman" w:cs="Times New Roman"/>
          <w:color w:val="000000"/>
          <w:sz w:val="24"/>
          <w:szCs w:val="24"/>
          <w:lang w:eastAsia="lt-LT"/>
        </w:rPr>
        <w:t xml:space="preserve">, </w:t>
      </w:r>
      <w:r w:rsidRPr="00013018">
        <w:rPr>
          <w:rFonts w:ascii="Times New Roman" w:eastAsia="Times New Roman" w:hAnsi="Times New Roman" w:cs="Times New Roman"/>
          <w:color w:val="000000"/>
          <w:sz w:val="24"/>
          <w:szCs w:val="24"/>
          <w:lang w:eastAsia="lt-LT"/>
        </w:rPr>
        <w:t>reduc</w:t>
      </w:r>
      <w:r w:rsidR="003D3F02">
        <w:rPr>
          <w:rFonts w:ascii="Times New Roman" w:eastAsia="Times New Roman" w:hAnsi="Times New Roman" w:cs="Times New Roman"/>
          <w:color w:val="000000"/>
          <w:sz w:val="24"/>
          <w:szCs w:val="24"/>
          <w:lang w:eastAsia="lt-LT"/>
        </w:rPr>
        <w:t xml:space="preserve">tion of </w:t>
      </w:r>
      <w:r w:rsidRPr="00013018">
        <w:rPr>
          <w:rFonts w:ascii="Times New Roman" w:eastAsia="Times New Roman" w:hAnsi="Times New Roman" w:cs="Times New Roman"/>
          <w:color w:val="000000"/>
          <w:sz w:val="24"/>
          <w:szCs w:val="24"/>
          <w:lang w:eastAsia="lt-LT"/>
        </w:rPr>
        <w:t>administrative costs of MNEs in a long term</w:t>
      </w:r>
      <w:r w:rsidR="003D3F02">
        <w:rPr>
          <w:rFonts w:ascii="Times New Roman" w:eastAsia="Times New Roman" w:hAnsi="Times New Roman" w:cs="Times New Roman"/>
          <w:color w:val="000000"/>
          <w:sz w:val="24"/>
          <w:szCs w:val="24"/>
          <w:lang w:eastAsia="lt-LT"/>
        </w:rPr>
        <w:t>,</w:t>
      </w:r>
      <w:r w:rsidRPr="00013018">
        <w:rPr>
          <w:rFonts w:ascii="Times New Roman" w:eastAsia="Times New Roman" w:hAnsi="Times New Roman" w:cs="Times New Roman"/>
          <w:color w:val="000000"/>
          <w:sz w:val="24"/>
          <w:szCs w:val="24"/>
          <w:lang w:eastAsia="lt-LT"/>
        </w:rPr>
        <w:t xml:space="preserve"> etc.). However, this would not occur as a systematic reduction of the tax burden but rather as a side effect of tax harmonisation on individual tax payers.</w:t>
      </w:r>
    </w:p>
    <w:p w14:paraId="172FAE32" w14:textId="77777777" w:rsidR="00013018" w:rsidRPr="00013018" w:rsidRDefault="00013018" w:rsidP="00C43C8F">
      <w:pPr>
        <w:spacing w:after="0" w:line="240" w:lineRule="auto"/>
        <w:rPr>
          <w:rFonts w:ascii="Times New Roman" w:eastAsia="Times New Roman" w:hAnsi="Times New Roman" w:cs="Times New Roman"/>
          <w:sz w:val="24"/>
          <w:szCs w:val="24"/>
          <w:lang w:eastAsia="lt-LT"/>
        </w:rPr>
      </w:pPr>
    </w:p>
    <w:p w14:paraId="1B3A68FE" w14:textId="77777777" w:rsidR="00013018" w:rsidRPr="00013018" w:rsidRDefault="00013018" w:rsidP="00C43C8F">
      <w:pPr>
        <w:spacing w:after="0" w:line="240" w:lineRule="auto"/>
        <w:jc w:val="both"/>
        <w:rPr>
          <w:rFonts w:ascii="Times New Roman" w:eastAsia="Times New Roman" w:hAnsi="Times New Roman" w:cs="Times New Roman"/>
          <w:sz w:val="24"/>
          <w:szCs w:val="24"/>
          <w:lang w:eastAsia="lt-LT"/>
        </w:rPr>
      </w:pPr>
      <w:r w:rsidRPr="00013018">
        <w:rPr>
          <w:rFonts w:ascii="Times New Roman" w:eastAsia="Times New Roman" w:hAnsi="Times New Roman" w:cs="Times New Roman"/>
          <w:b/>
          <w:bCs/>
          <w:color w:val="000000"/>
          <w:sz w:val="24"/>
          <w:szCs w:val="24"/>
          <w:u w:val="single"/>
          <w:lang w:eastAsia="lt-LT"/>
        </w:rPr>
        <w:t>Recommendations</w:t>
      </w:r>
    </w:p>
    <w:p w14:paraId="2ADA8DEC" w14:textId="77777777" w:rsidR="00013018" w:rsidRPr="00013018" w:rsidRDefault="00013018" w:rsidP="00C43C8F">
      <w:pPr>
        <w:spacing w:after="0" w:line="240" w:lineRule="auto"/>
        <w:rPr>
          <w:rFonts w:ascii="Times New Roman" w:eastAsia="Times New Roman" w:hAnsi="Times New Roman" w:cs="Times New Roman"/>
          <w:sz w:val="24"/>
          <w:szCs w:val="24"/>
          <w:lang w:eastAsia="lt-LT"/>
        </w:rPr>
      </w:pPr>
    </w:p>
    <w:p w14:paraId="1D8372AC" w14:textId="77777777" w:rsidR="00013018" w:rsidRPr="00013018" w:rsidRDefault="00013018" w:rsidP="00C43C8F">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lt-LT"/>
        </w:rPr>
      </w:pPr>
      <w:r w:rsidRPr="00013018">
        <w:rPr>
          <w:rFonts w:ascii="Times New Roman" w:eastAsia="Times New Roman" w:hAnsi="Times New Roman" w:cs="Times New Roman"/>
          <w:color w:val="000000"/>
          <w:sz w:val="24"/>
          <w:szCs w:val="24"/>
          <w:lang w:eastAsia="lt-LT"/>
        </w:rPr>
        <w:t xml:space="preserve">The Commission should work to preserve the highest degree of tax competition between member states. CC(C)TB poses </w:t>
      </w:r>
      <w:r w:rsidR="003D3F02">
        <w:rPr>
          <w:rFonts w:ascii="Times New Roman" w:eastAsia="Times New Roman" w:hAnsi="Times New Roman" w:cs="Times New Roman"/>
          <w:color w:val="000000"/>
          <w:sz w:val="24"/>
          <w:szCs w:val="24"/>
          <w:lang w:eastAsia="lt-LT"/>
        </w:rPr>
        <w:t>a</w:t>
      </w:r>
      <w:r w:rsidRPr="00013018">
        <w:rPr>
          <w:rFonts w:ascii="Times New Roman" w:eastAsia="Times New Roman" w:hAnsi="Times New Roman" w:cs="Times New Roman"/>
          <w:color w:val="000000"/>
          <w:sz w:val="24"/>
          <w:szCs w:val="24"/>
          <w:lang w:eastAsia="lt-LT"/>
        </w:rPr>
        <w:t xml:space="preserve"> danger of fundamentally hindering this vital</w:t>
      </w:r>
      <w:r w:rsidR="003D3F02">
        <w:rPr>
          <w:rFonts w:ascii="Times New Roman" w:eastAsia="Times New Roman" w:hAnsi="Times New Roman" w:cs="Times New Roman"/>
          <w:color w:val="000000"/>
          <w:sz w:val="24"/>
          <w:szCs w:val="24"/>
          <w:lang w:eastAsia="lt-LT"/>
        </w:rPr>
        <w:t xml:space="preserve"> feature of the internal market</w:t>
      </w:r>
      <w:r w:rsidRPr="00013018">
        <w:rPr>
          <w:rFonts w:ascii="Times New Roman" w:eastAsia="Times New Roman" w:hAnsi="Times New Roman" w:cs="Times New Roman"/>
          <w:color w:val="000000"/>
          <w:sz w:val="24"/>
          <w:szCs w:val="24"/>
          <w:lang w:eastAsia="lt-LT"/>
        </w:rPr>
        <w:t xml:space="preserve"> and should therefore be reconsidered.</w:t>
      </w:r>
    </w:p>
    <w:p w14:paraId="56D30574" w14:textId="77777777" w:rsidR="00013018" w:rsidRPr="00013018" w:rsidRDefault="00013018" w:rsidP="00C43C8F">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lt-LT"/>
        </w:rPr>
      </w:pPr>
      <w:r w:rsidRPr="00013018">
        <w:rPr>
          <w:rFonts w:ascii="Times New Roman" w:eastAsia="Times New Roman" w:hAnsi="Times New Roman" w:cs="Times New Roman"/>
          <w:color w:val="000000"/>
          <w:sz w:val="24"/>
          <w:szCs w:val="24"/>
          <w:lang w:eastAsia="lt-LT"/>
        </w:rPr>
        <w:t>If CC(C)TB is retained, the Commission should also ensure that CC(C)TB remains optional and pre-empts future moves to damaging harmonisation.</w:t>
      </w:r>
    </w:p>
    <w:p w14:paraId="23330C27" w14:textId="2922C593" w:rsidR="00013018" w:rsidRPr="00876A0D" w:rsidRDefault="00013018" w:rsidP="00C43C8F">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lt-LT"/>
        </w:rPr>
      </w:pPr>
      <w:r w:rsidRPr="00013018">
        <w:rPr>
          <w:rFonts w:ascii="Times New Roman" w:eastAsia="Times New Roman" w:hAnsi="Times New Roman" w:cs="Times New Roman"/>
          <w:color w:val="000000"/>
          <w:sz w:val="24"/>
          <w:szCs w:val="24"/>
          <w:lang w:eastAsia="lt-LT"/>
        </w:rPr>
        <w:t xml:space="preserve">High-tax EU member states </w:t>
      </w:r>
      <w:r w:rsidR="003D3F02">
        <w:rPr>
          <w:rFonts w:ascii="Times New Roman" w:eastAsia="Times New Roman" w:hAnsi="Times New Roman" w:cs="Times New Roman"/>
          <w:color w:val="000000"/>
          <w:sz w:val="24"/>
          <w:szCs w:val="24"/>
          <w:lang w:eastAsia="lt-LT"/>
        </w:rPr>
        <w:t xml:space="preserve">that are </w:t>
      </w:r>
      <w:r w:rsidRPr="00013018">
        <w:rPr>
          <w:rFonts w:ascii="Times New Roman" w:eastAsia="Times New Roman" w:hAnsi="Times New Roman" w:cs="Times New Roman"/>
          <w:color w:val="000000"/>
          <w:sz w:val="24"/>
          <w:szCs w:val="24"/>
          <w:lang w:eastAsia="lt-LT"/>
        </w:rPr>
        <w:t>advocating tax harmonisation should undertake practical steps towards harmonisation</w:t>
      </w:r>
      <w:r w:rsidR="003D3F02">
        <w:rPr>
          <w:rFonts w:ascii="Times New Roman" w:eastAsia="Times New Roman" w:hAnsi="Times New Roman" w:cs="Times New Roman"/>
          <w:color w:val="000000"/>
          <w:sz w:val="24"/>
          <w:szCs w:val="24"/>
          <w:lang w:eastAsia="lt-LT"/>
        </w:rPr>
        <w:t xml:space="preserve"> by bringing </w:t>
      </w:r>
      <w:r w:rsidRPr="00013018">
        <w:rPr>
          <w:rFonts w:ascii="Times New Roman" w:eastAsia="Times New Roman" w:hAnsi="Times New Roman" w:cs="Times New Roman"/>
          <w:color w:val="000000"/>
          <w:sz w:val="24"/>
          <w:szCs w:val="24"/>
          <w:lang w:eastAsia="lt-LT"/>
        </w:rPr>
        <w:t xml:space="preserve">their tax systems </w:t>
      </w:r>
      <w:r w:rsidR="003D3F02">
        <w:rPr>
          <w:rFonts w:ascii="Times New Roman" w:eastAsia="Times New Roman" w:hAnsi="Times New Roman" w:cs="Times New Roman"/>
          <w:color w:val="000000"/>
          <w:sz w:val="24"/>
          <w:szCs w:val="24"/>
          <w:lang w:eastAsia="lt-LT"/>
        </w:rPr>
        <w:t xml:space="preserve">closer to more </w:t>
      </w:r>
      <w:r w:rsidRPr="00013018">
        <w:rPr>
          <w:rFonts w:ascii="Times New Roman" w:eastAsia="Times New Roman" w:hAnsi="Times New Roman" w:cs="Times New Roman"/>
          <w:color w:val="000000"/>
          <w:sz w:val="24"/>
          <w:szCs w:val="24"/>
          <w:lang w:eastAsia="lt-LT"/>
        </w:rPr>
        <w:t xml:space="preserve">competitive tax regimes that </w:t>
      </w:r>
      <w:r w:rsidR="003D3F02">
        <w:rPr>
          <w:rFonts w:ascii="Times New Roman" w:eastAsia="Times New Roman" w:hAnsi="Times New Roman" w:cs="Times New Roman"/>
          <w:color w:val="000000"/>
          <w:sz w:val="24"/>
          <w:szCs w:val="24"/>
          <w:lang w:eastAsia="lt-LT"/>
        </w:rPr>
        <w:t>stimulate</w:t>
      </w:r>
      <w:r w:rsidRPr="00013018">
        <w:rPr>
          <w:rFonts w:ascii="Times New Roman" w:eastAsia="Times New Roman" w:hAnsi="Times New Roman" w:cs="Times New Roman"/>
          <w:color w:val="000000"/>
          <w:sz w:val="24"/>
          <w:szCs w:val="24"/>
          <w:lang w:eastAsia="lt-LT"/>
        </w:rPr>
        <w:t xml:space="preserve"> economic growth.</w:t>
      </w:r>
    </w:p>
    <w:p w14:paraId="78D07279" w14:textId="143F24B8" w:rsidR="00013018" w:rsidRPr="00876A0D" w:rsidRDefault="00876A0D" w:rsidP="00C43C8F">
      <w:pPr>
        <w:spacing w:after="0" w:line="240" w:lineRule="auto"/>
        <w:rPr>
          <w:rFonts w:ascii="Arial" w:eastAsia="Times New Roman" w:hAnsi="Arial" w:cs="Arial"/>
          <w:color w:val="000000"/>
          <w:lang w:eastAsia="lt-LT"/>
        </w:rPr>
      </w:pPr>
      <w:r>
        <w:rPr>
          <w:rFonts w:ascii="Arial" w:eastAsia="Times New Roman" w:hAnsi="Arial" w:cs="Arial"/>
          <w:color w:val="000000"/>
          <w:lang w:eastAsia="lt-LT"/>
        </w:rPr>
        <w:pict w14:anchorId="70222521">
          <v:rect id="_x0000_i1025" style="width:0;height:1.5pt" o:hralign="center" o:hrstd="t" o:hr="t" fillcolor="#a0a0a0" stroked="f"/>
        </w:pict>
      </w:r>
    </w:p>
    <w:p w14:paraId="6FC47B13" w14:textId="77777777" w:rsidR="00013018" w:rsidRPr="00013018" w:rsidRDefault="00013018" w:rsidP="00C43C8F">
      <w:pPr>
        <w:spacing w:after="0" w:line="240" w:lineRule="auto"/>
        <w:rPr>
          <w:rFonts w:ascii="Times New Roman" w:eastAsia="Times New Roman" w:hAnsi="Times New Roman" w:cs="Times New Roman"/>
          <w:sz w:val="24"/>
          <w:szCs w:val="24"/>
          <w:lang w:eastAsia="lt-LT"/>
        </w:rPr>
      </w:pPr>
      <w:r w:rsidRPr="00013018">
        <w:rPr>
          <w:rFonts w:ascii="Times New Roman" w:eastAsia="Times New Roman" w:hAnsi="Times New Roman" w:cs="Times New Roman"/>
          <w:color w:val="000000"/>
          <w:sz w:val="20"/>
          <w:szCs w:val="20"/>
          <w:lang w:eastAsia="lt-LT"/>
        </w:rPr>
        <w:t xml:space="preserve">[1] Christoph Spengel, Andreas Oestreicher et al., Centre for European Economic Research (ZEW), </w:t>
      </w:r>
      <w:r w:rsidRPr="00013018">
        <w:rPr>
          <w:rFonts w:ascii="Times New Roman" w:eastAsia="Times New Roman" w:hAnsi="Times New Roman" w:cs="Times New Roman"/>
          <w:i/>
          <w:iCs/>
          <w:color w:val="000000"/>
          <w:sz w:val="20"/>
          <w:szCs w:val="20"/>
          <w:lang w:eastAsia="lt-LT"/>
        </w:rPr>
        <w:t>Study on the impact of reforms of corporate income taxation systems at the EU level on the size of the tax bases of the EU companies, using the model “European Tax Analyzer”</w:t>
      </w:r>
      <w:r w:rsidRPr="00013018">
        <w:rPr>
          <w:rFonts w:ascii="Times New Roman" w:eastAsia="Times New Roman" w:hAnsi="Times New Roman" w:cs="Times New Roman"/>
          <w:color w:val="000000"/>
          <w:sz w:val="20"/>
          <w:szCs w:val="20"/>
          <w:lang w:eastAsia="lt-LT"/>
        </w:rPr>
        <w:t>, 2008, 150. &lt;</w:t>
      </w:r>
      <w:hyperlink r:id="rId8" w:history="1">
        <w:r w:rsidRPr="00013018">
          <w:rPr>
            <w:rFonts w:ascii="Times New Roman" w:eastAsia="Times New Roman" w:hAnsi="Times New Roman" w:cs="Times New Roman"/>
            <w:color w:val="1155CC"/>
            <w:sz w:val="20"/>
            <w:szCs w:val="20"/>
            <w:u w:val="single"/>
            <w:lang w:eastAsia="lt-LT"/>
          </w:rPr>
          <w:t>http://ec.europa.eu/taxation_customs/resources/documents/common/publications/studies/ccctb/eta.pdf</w:t>
        </w:r>
      </w:hyperlink>
      <w:r w:rsidRPr="00013018">
        <w:rPr>
          <w:rFonts w:ascii="Times New Roman" w:eastAsia="Times New Roman" w:hAnsi="Times New Roman" w:cs="Times New Roman"/>
          <w:color w:val="000000"/>
          <w:sz w:val="20"/>
          <w:szCs w:val="20"/>
          <w:lang w:eastAsia="lt-LT"/>
        </w:rPr>
        <w:t>&gt;</w:t>
      </w:r>
    </w:p>
    <w:p w14:paraId="5FB27020" w14:textId="77777777" w:rsidR="00013018" w:rsidRPr="00013018" w:rsidRDefault="00013018" w:rsidP="00C43C8F">
      <w:pPr>
        <w:spacing w:after="0" w:line="240" w:lineRule="auto"/>
        <w:rPr>
          <w:rFonts w:ascii="Times New Roman" w:eastAsia="Times New Roman" w:hAnsi="Times New Roman" w:cs="Times New Roman"/>
          <w:sz w:val="24"/>
          <w:szCs w:val="24"/>
          <w:lang w:eastAsia="lt-LT"/>
        </w:rPr>
      </w:pPr>
      <w:r w:rsidRPr="00013018">
        <w:rPr>
          <w:rFonts w:ascii="Times New Roman" w:eastAsia="Times New Roman" w:hAnsi="Times New Roman" w:cs="Times New Roman"/>
          <w:color w:val="000000"/>
          <w:sz w:val="20"/>
          <w:szCs w:val="20"/>
          <w:lang w:eastAsia="lt-LT"/>
        </w:rPr>
        <w:t xml:space="preserve">[2] European Commission, </w:t>
      </w:r>
      <w:r w:rsidRPr="00013018">
        <w:rPr>
          <w:rFonts w:ascii="Times New Roman" w:eastAsia="Times New Roman" w:hAnsi="Times New Roman" w:cs="Times New Roman"/>
          <w:i/>
          <w:iCs/>
          <w:color w:val="000000"/>
          <w:sz w:val="20"/>
          <w:szCs w:val="20"/>
          <w:lang w:eastAsia="lt-LT"/>
        </w:rPr>
        <w:t>CCCTB: Questions and answers,</w:t>
      </w:r>
      <w:r w:rsidRPr="00013018">
        <w:rPr>
          <w:rFonts w:ascii="Times New Roman" w:eastAsia="Times New Roman" w:hAnsi="Times New Roman" w:cs="Times New Roman"/>
          <w:color w:val="000000"/>
          <w:sz w:val="20"/>
          <w:szCs w:val="20"/>
          <w:lang w:eastAsia="lt-LT"/>
        </w:rPr>
        <w:t xml:space="preserve"> 2011, 7. </w:t>
      </w:r>
      <w:r w:rsidRPr="00013018">
        <w:rPr>
          <w:rFonts w:ascii="Times New Roman" w:eastAsia="Times New Roman" w:hAnsi="Times New Roman" w:cs="Times New Roman"/>
          <w:i/>
          <w:iCs/>
          <w:color w:val="000000"/>
          <w:sz w:val="20"/>
          <w:szCs w:val="20"/>
          <w:lang w:eastAsia="lt-LT"/>
        </w:rPr>
        <w:t>&lt;www.</w:t>
      </w:r>
      <w:r w:rsidRPr="00013018">
        <w:rPr>
          <w:rFonts w:ascii="Times New Roman" w:eastAsia="Times New Roman" w:hAnsi="Times New Roman" w:cs="Times New Roman"/>
          <w:color w:val="000000"/>
          <w:sz w:val="20"/>
          <w:szCs w:val="20"/>
          <w:lang w:eastAsia="lt-LT"/>
        </w:rPr>
        <w:t>europa.eu/rapid/press-release_MEMO-11-171_lt.doc&gt;</w:t>
      </w:r>
    </w:p>
    <w:p w14:paraId="02A0DBF0" w14:textId="2E7FD070" w:rsidR="00A376E6" w:rsidRPr="00876A0D" w:rsidRDefault="00013018" w:rsidP="00876A0D">
      <w:pPr>
        <w:spacing w:after="0" w:line="240" w:lineRule="auto"/>
        <w:rPr>
          <w:rFonts w:ascii="Times New Roman" w:eastAsia="Times New Roman" w:hAnsi="Times New Roman" w:cs="Times New Roman"/>
          <w:sz w:val="24"/>
          <w:szCs w:val="24"/>
          <w:lang w:eastAsia="lt-LT"/>
        </w:rPr>
      </w:pPr>
      <w:r w:rsidRPr="00013018">
        <w:rPr>
          <w:rFonts w:ascii="Times New Roman" w:eastAsia="Times New Roman" w:hAnsi="Times New Roman" w:cs="Times New Roman"/>
          <w:color w:val="000000"/>
          <w:sz w:val="20"/>
          <w:szCs w:val="20"/>
          <w:lang w:eastAsia="lt-LT"/>
        </w:rPr>
        <w:t>[3] PwC, Bendros konsoliduotos pelno mokesčio bazės įtakos Lietuvai vertinimas, 2013.</w:t>
      </w:r>
    </w:p>
    <w:sectPr w:rsidR="00A376E6" w:rsidRPr="00876A0D" w:rsidSect="00C43C8F">
      <w:headerReference w:type="default" r:id="rId9"/>
      <w:pgSz w:w="11906" w:h="16838"/>
      <w:pgMar w:top="1701" w:right="991" w:bottom="1134" w:left="1701" w:header="567" w:footer="567" w:gutter="0"/>
      <w:cols w:space="129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2D138" w14:textId="77777777" w:rsidR="00C43C8F" w:rsidRDefault="00C43C8F" w:rsidP="00C43C8F">
      <w:pPr>
        <w:spacing w:after="0" w:line="240" w:lineRule="auto"/>
      </w:pPr>
      <w:r>
        <w:separator/>
      </w:r>
    </w:p>
  </w:endnote>
  <w:endnote w:type="continuationSeparator" w:id="0">
    <w:p w14:paraId="76647765" w14:textId="77777777" w:rsidR="00C43C8F" w:rsidRDefault="00C43C8F" w:rsidP="00C4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763DD" w14:textId="77777777" w:rsidR="00C43C8F" w:rsidRDefault="00C43C8F" w:rsidP="00C43C8F">
      <w:pPr>
        <w:spacing w:after="0" w:line="240" w:lineRule="auto"/>
      </w:pPr>
      <w:r>
        <w:separator/>
      </w:r>
    </w:p>
  </w:footnote>
  <w:footnote w:type="continuationSeparator" w:id="0">
    <w:p w14:paraId="3ECAAC88" w14:textId="77777777" w:rsidR="00C43C8F" w:rsidRDefault="00C43C8F" w:rsidP="00C43C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CCCDB" w14:textId="694C314A" w:rsidR="00876A0D" w:rsidRDefault="00876A0D" w:rsidP="00876A0D">
    <w:pPr>
      <w:pStyle w:val="Header"/>
      <w:pBdr>
        <w:bottom w:val="single" w:sz="6" w:space="21" w:color="auto"/>
      </w:pBdr>
      <w:jc w:val="right"/>
      <w:rPr>
        <w:rFonts w:ascii="Times New Roman" w:hAnsi="Times New Roman" w:cs="Times New Roman"/>
        <w:i/>
        <w:sz w:val="24"/>
        <w:szCs w:val="24"/>
      </w:rPr>
    </w:pPr>
    <w:r>
      <w:rPr>
        <w:noProof/>
      </w:rPr>
      <w:drawing>
        <wp:anchor distT="0" distB="0" distL="114300" distR="114300" simplePos="0" relativeHeight="251659264" behindDoc="0" locked="0" layoutInCell="1" allowOverlap="1" wp14:anchorId="7FAB4087" wp14:editId="760E088B">
          <wp:simplePos x="0" y="0"/>
          <wp:positionH relativeFrom="column">
            <wp:posOffset>-457835</wp:posOffset>
          </wp:positionH>
          <wp:positionV relativeFrom="paragraph">
            <wp:posOffset>-19050</wp:posOffset>
          </wp:positionV>
          <wp:extent cx="931545" cy="510540"/>
          <wp:effectExtent l="0" t="0" r="8255" b="0"/>
          <wp:wrapSquare wrapText="bothSides"/>
          <wp:docPr id="1" name="Picture 0" descr="LF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MI.png"/>
                  <pic:cNvPicPr/>
                </pic:nvPicPr>
                <pic:blipFill>
                  <a:blip r:embed="rId1"/>
                  <a:stretch>
                    <a:fillRect/>
                  </a:stretch>
                </pic:blipFill>
                <pic:spPr>
                  <a:xfrm>
                    <a:off x="0" y="0"/>
                    <a:ext cx="931545" cy="510540"/>
                  </a:xfrm>
                  <a:prstGeom prst="rect">
                    <a:avLst/>
                  </a:prstGeom>
                </pic:spPr>
              </pic:pic>
            </a:graphicData>
          </a:graphic>
          <wp14:sizeRelH relativeFrom="margin">
            <wp14:pctWidth>0</wp14:pctWidth>
          </wp14:sizeRelH>
          <wp14:sizeRelV relativeFrom="margin">
            <wp14:pctHeight>0</wp14:pctHeight>
          </wp14:sizeRelV>
        </wp:anchor>
      </w:drawing>
    </w:r>
  </w:p>
  <w:p w14:paraId="4D3B1A94" w14:textId="09CFBF6D" w:rsidR="00876A0D" w:rsidRPr="00876A0D" w:rsidRDefault="00876A0D" w:rsidP="00876A0D">
    <w:pPr>
      <w:pStyle w:val="Header"/>
      <w:pBdr>
        <w:bottom w:val="single" w:sz="6" w:space="21" w:color="auto"/>
      </w:pBdr>
      <w:jc w:val="right"/>
      <w:rPr>
        <w:rFonts w:ascii="Times New Roman" w:hAnsi="Times New Roman" w:cs="Times New Roman"/>
        <w:sz w:val="24"/>
        <w:szCs w:val="24"/>
      </w:rPr>
    </w:pPr>
    <w:r w:rsidRPr="00BA4845">
      <w:rPr>
        <w:rFonts w:ascii="Times New Roman" w:hAnsi="Times New Roman" w:cs="Times New Roman"/>
        <w:i/>
        <w:sz w:val="24"/>
        <w:szCs w:val="24"/>
      </w:rPr>
      <w:t>Lithuanian</w:t>
    </w:r>
    <w:r w:rsidRPr="00BA4845">
      <w:rPr>
        <w:rFonts w:ascii="Times New Roman" w:hAnsi="Times New Roman" w:cs="Times New Roman"/>
        <w:sz w:val="24"/>
        <w:szCs w:val="24"/>
      </w:rPr>
      <w:t xml:space="preserve"> </w:t>
    </w:r>
    <w:r w:rsidRPr="00BA4845">
      <w:rPr>
        <w:rFonts w:ascii="Times New Roman" w:hAnsi="Times New Roman" w:cs="Times New Roman"/>
        <w:i/>
        <w:sz w:val="24"/>
        <w:szCs w:val="24"/>
      </w:rPr>
      <w:t>Free</w:t>
    </w:r>
    <w:r w:rsidRPr="00BA4845">
      <w:rPr>
        <w:rFonts w:ascii="Times New Roman" w:hAnsi="Times New Roman" w:cs="Times New Roman"/>
        <w:sz w:val="24"/>
        <w:szCs w:val="24"/>
      </w:rPr>
      <w:t xml:space="preserve"> </w:t>
    </w:r>
    <w:r w:rsidRPr="00BA4845">
      <w:rPr>
        <w:rFonts w:ascii="Times New Roman" w:hAnsi="Times New Roman" w:cs="Times New Roman"/>
        <w:i/>
        <w:sz w:val="24"/>
        <w:szCs w:val="24"/>
      </w:rPr>
      <w:t>Market</w:t>
    </w:r>
    <w:r w:rsidRPr="00BA4845">
      <w:rPr>
        <w:rFonts w:ascii="Times New Roman" w:hAnsi="Times New Roman" w:cs="Times New Roman"/>
        <w:sz w:val="24"/>
        <w:szCs w:val="24"/>
      </w:rPr>
      <w:t xml:space="preserve"> </w:t>
    </w:r>
    <w:r w:rsidRPr="00BA4845">
      <w:rPr>
        <w:rFonts w:ascii="Times New Roman" w:hAnsi="Times New Roman" w:cs="Times New Roman"/>
        <w:i/>
        <w:sz w:val="24"/>
        <w:szCs w:val="24"/>
      </w:rPr>
      <w:t>Institute</w:t>
    </w:r>
    <w:r w:rsidRPr="00BA4845">
      <w:rPr>
        <w:rFonts w:ascii="Times New Roman" w:hAnsi="Times New Roman" w:cs="Times New Roman"/>
        <w:sz w:val="24"/>
        <w:szCs w:val="24"/>
      </w:rPr>
      <w:t xml:space="preserve"> | </w:t>
    </w:r>
    <w:r>
      <w:rPr>
        <w:rFonts w:ascii="Times New Roman" w:hAnsi="Times New Roman" w:cs="Times New Roman"/>
        <w:i/>
        <w:sz w:val="24"/>
        <w:szCs w:val="24"/>
        <w:lang w:val="en-US"/>
      </w:rPr>
      <w:t>17</w:t>
    </w:r>
    <w:r w:rsidRPr="00BA4845">
      <w:rPr>
        <w:rFonts w:ascii="Times New Roman" w:hAnsi="Times New Roman" w:cs="Times New Roman"/>
        <w:sz w:val="24"/>
        <w:szCs w:val="24"/>
      </w:rPr>
      <w:t xml:space="preserve"> </w:t>
    </w:r>
    <w:r>
      <w:rPr>
        <w:rFonts w:ascii="Times New Roman" w:hAnsi="Times New Roman" w:cs="Times New Roman"/>
        <w:i/>
        <w:sz w:val="24"/>
        <w:szCs w:val="24"/>
      </w:rPr>
      <w:t>November</w:t>
    </w:r>
    <w:r w:rsidRPr="00BA4845">
      <w:rPr>
        <w:rFonts w:ascii="Times New Roman" w:hAnsi="Times New Roman" w:cs="Times New Roman"/>
        <w:sz w:val="24"/>
        <w:szCs w:val="24"/>
      </w:rPr>
      <w:t xml:space="preserve"> </w:t>
    </w:r>
    <w:r w:rsidRPr="00BA4845">
      <w:rPr>
        <w:rFonts w:ascii="Times New Roman" w:hAnsi="Times New Roman" w:cs="Times New Roman"/>
        <w:i/>
        <w:sz w:val="24"/>
        <w:szCs w:val="24"/>
      </w:rPr>
      <w:t>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170D"/>
    <w:multiLevelType w:val="multilevel"/>
    <w:tmpl w:val="125C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07EBD"/>
    <w:multiLevelType w:val="multilevel"/>
    <w:tmpl w:val="D07E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18"/>
    <w:rsid w:val="000039DE"/>
    <w:rsid w:val="00005352"/>
    <w:rsid w:val="0000786E"/>
    <w:rsid w:val="00013018"/>
    <w:rsid w:val="0001304A"/>
    <w:rsid w:val="000159E3"/>
    <w:rsid w:val="00016263"/>
    <w:rsid w:val="000332F3"/>
    <w:rsid w:val="00033498"/>
    <w:rsid w:val="000344F1"/>
    <w:rsid w:val="000353CD"/>
    <w:rsid w:val="00036961"/>
    <w:rsid w:val="00043C0A"/>
    <w:rsid w:val="00043DA4"/>
    <w:rsid w:val="000469C0"/>
    <w:rsid w:val="00050806"/>
    <w:rsid w:val="00063AD5"/>
    <w:rsid w:val="00063B1F"/>
    <w:rsid w:val="00065A47"/>
    <w:rsid w:val="00066303"/>
    <w:rsid w:val="00067729"/>
    <w:rsid w:val="00070B60"/>
    <w:rsid w:val="00074E63"/>
    <w:rsid w:val="00080032"/>
    <w:rsid w:val="00081FE0"/>
    <w:rsid w:val="0008409E"/>
    <w:rsid w:val="000855B3"/>
    <w:rsid w:val="000925AB"/>
    <w:rsid w:val="00094F52"/>
    <w:rsid w:val="00095D82"/>
    <w:rsid w:val="00096753"/>
    <w:rsid w:val="00096D81"/>
    <w:rsid w:val="000A253F"/>
    <w:rsid w:val="000A47C9"/>
    <w:rsid w:val="000A5BC8"/>
    <w:rsid w:val="000C18FD"/>
    <w:rsid w:val="000C1EFD"/>
    <w:rsid w:val="000C3352"/>
    <w:rsid w:val="000C7807"/>
    <w:rsid w:val="000D1524"/>
    <w:rsid w:val="000D6EEB"/>
    <w:rsid w:val="000F1AF6"/>
    <w:rsid w:val="001037B8"/>
    <w:rsid w:val="00104790"/>
    <w:rsid w:val="001063CD"/>
    <w:rsid w:val="0011797F"/>
    <w:rsid w:val="00122BED"/>
    <w:rsid w:val="001301C4"/>
    <w:rsid w:val="001317F2"/>
    <w:rsid w:val="00131C3B"/>
    <w:rsid w:val="001406AE"/>
    <w:rsid w:val="00141AEB"/>
    <w:rsid w:val="00144341"/>
    <w:rsid w:val="00150881"/>
    <w:rsid w:val="00172671"/>
    <w:rsid w:val="0017323E"/>
    <w:rsid w:val="00174B52"/>
    <w:rsid w:val="00175E84"/>
    <w:rsid w:val="00182514"/>
    <w:rsid w:val="001848BC"/>
    <w:rsid w:val="001934A0"/>
    <w:rsid w:val="0019429F"/>
    <w:rsid w:val="00196D4C"/>
    <w:rsid w:val="001A33F4"/>
    <w:rsid w:val="001A433A"/>
    <w:rsid w:val="001A46CC"/>
    <w:rsid w:val="001A5912"/>
    <w:rsid w:val="001A5FD7"/>
    <w:rsid w:val="001A7C5B"/>
    <w:rsid w:val="001B080D"/>
    <w:rsid w:val="001B1787"/>
    <w:rsid w:val="001B65FD"/>
    <w:rsid w:val="001C2F04"/>
    <w:rsid w:val="001D674D"/>
    <w:rsid w:val="001E26DB"/>
    <w:rsid w:val="001E4015"/>
    <w:rsid w:val="001E4902"/>
    <w:rsid w:val="001E4CE8"/>
    <w:rsid w:val="001F46A1"/>
    <w:rsid w:val="001F493D"/>
    <w:rsid w:val="00201C14"/>
    <w:rsid w:val="00211E43"/>
    <w:rsid w:val="00212502"/>
    <w:rsid w:val="00212596"/>
    <w:rsid w:val="0021525C"/>
    <w:rsid w:val="00215915"/>
    <w:rsid w:val="0023077E"/>
    <w:rsid w:val="00230AEE"/>
    <w:rsid w:val="002324EC"/>
    <w:rsid w:val="0023611E"/>
    <w:rsid w:val="00242D3F"/>
    <w:rsid w:val="0024355B"/>
    <w:rsid w:val="00250CFB"/>
    <w:rsid w:val="002529A2"/>
    <w:rsid w:val="0026312C"/>
    <w:rsid w:val="002667D3"/>
    <w:rsid w:val="00271377"/>
    <w:rsid w:val="0027176E"/>
    <w:rsid w:val="00273583"/>
    <w:rsid w:val="00275BBD"/>
    <w:rsid w:val="00277AF9"/>
    <w:rsid w:val="00285AB0"/>
    <w:rsid w:val="00287C91"/>
    <w:rsid w:val="00292647"/>
    <w:rsid w:val="00296DCD"/>
    <w:rsid w:val="002A0FAF"/>
    <w:rsid w:val="002A142E"/>
    <w:rsid w:val="002A3DF5"/>
    <w:rsid w:val="002A3ECA"/>
    <w:rsid w:val="002A6757"/>
    <w:rsid w:val="002A6B95"/>
    <w:rsid w:val="002B2B10"/>
    <w:rsid w:val="002B48F4"/>
    <w:rsid w:val="002C64A8"/>
    <w:rsid w:val="002D1473"/>
    <w:rsid w:val="002E0A30"/>
    <w:rsid w:val="002E0C6B"/>
    <w:rsid w:val="002E1496"/>
    <w:rsid w:val="002E2932"/>
    <w:rsid w:val="002E4C13"/>
    <w:rsid w:val="002E56AC"/>
    <w:rsid w:val="002F09DB"/>
    <w:rsid w:val="002F524C"/>
    <w:rsid w:val="003025B4"/>
    <w:rsid w:val="00305020"/>
    <w:rsid w:val="003116F7"/>
    <w:rsid w:val="00313F83"/>
    <w:rsid w:val="00317C81"/>
    <w:rsid w:val="003210F3"/>
    <w:rsid w:val="003310F9"/>
    <w:rsid w:val="00331A16"/>
    <w:rsid w:val="0033239E"/>
    <w:rsid w:val="0033417E"/>
    <w:rsid w:val="003437C6"/>
    <w:rsid w:val="00344767"/>
    <w:rsid w:val="0034516A"/>
    <w:rsid w:val="003606BA"/>
    <w:rsid w:val="00360E99"/>
    <w:rsid w:val="003663C2"/>
    <w:rsid w:val="00373B21"/>
    <w:rsid w:val="00376798"/>
    <w:rsid w:val="00377B66"/>
    <w:rsid w:val="003A7616"/>
    <w:rsid w:val="003B18A8"/>
    <w:rsid w:val="003B570D"/>
    <w:rsid w:val="003C247F"/>
    <w:rsid w:val="003C4877"/>
    <w:rsid w:val="003C5CC4"/>
    <w:rsid w:val="003D1193"/>
    <w:rsid w:val="003D3F02"/>
    <w:rsid w:val="003D589E"/>
    <w:rsid w:val="003E58E6"/>
    <w:rsid w:val="003E6BC8"/>
    <w:rsid w:val="003F4876"/>
    <w:rsid w:val="00402F34"/>
    <w:rsid w:val="00404C46"/>
    <w:rsid w:val="00410A54"/>
    <w:rsid w:val="00410CEA"/>
    <w:rsid w:val="00411A53"/>
    <w:rsid w:val="00411ED6"/>
    <w:rsid w:val="00422C4E"/>
    <w:rsid w:val="00423FB5"/>
    <w:rsid w:val="00426022"/>
    <w:rsid w:val="00430AF8"/>
    <w:rsid w:val="00441A9A"/>
    <w:rsid w:val="004526E2"/>
    <w:rsid w:val="00453E56"/>
    <w:rsid w:val="004543F9"/>
    <w:rsid w:val="0045491C"/>
    <w:rsid w:val="00455ACA"/>
    <w:rsid w:val="00456ECA"/>
    <w:rsid w:val="00462816"/>
    <w:rsid w:val="00463BCE"/>
    <w:rsid w:val="00463CBC"/>
    <w:rsid w:val="00464FB6"/>
    <w:rsid w:val="00471101"/>
    <w:rsid w:val="004738F1"/>
    <w:rsid w:val="00476545"/>
    <w:rsid w:val="00477AE1"/>
    <w:rsid w:val="00481EEF"/>
    <w:rsid w:val="00485082"/>
    <w:rsid w:val="004904CE"/>
    <w:rsid w:val="0049102C"/>
    <w:rsid w:val="0049444D"/>
    <w:rsid w:val="004A149C"/>
    <w:rsid w:val="004A2E31"/>
    <w:rsid w:val="004A2EE0"/>
    <w:rsid w:val="004B0383"/>
    <w:rsid w:val="004B0F22"/>
    <w:rsid w:val="004B3959"/>
    <w:rsid w:val="004B4B6E"/>
    <w:rsid w:val="004C084B"/>
    <w:rsid w:val="004C78F7"/>
    <w:rsid w:val="004D5191"/>
    <w:rsid w:val="004E1F04"/>
    <w:rsid w:val="004E292B"/>
    <w:rsid w:val="004E3F6A"/>
    <w:rsid w:val="004E7DBE"/>
    <w:rsid w:val="004F08C5"/>
    <w:rsid w:val="00500DE8"/>
    <w:rsid w:val="005010ED"/>
    <w:rsid w:val="00502B4C"/>
    <w:rsid w:val="005046E2"/>
    <w:rsid w:val="005108EB"/>
    <w:rsid w:val="00515867"/>
    <w:rsid w:val="00516CEC"/>
    <w:rsid w:val="00517528"/>
    <w:rsid w:val="005211E6"/>
    <w:rsid w:val="00521F8F"/>
    <w:rsid w:val="0053217B"/>
    <w:rsid w:val="00533AB8"/>
    <w:rsid w:val="00533CF4"/>
    <w:rsid w:val="00542F00"/>
    <w:rsid w:val="0054350D"/>
    <w:rsid w:val="00543C18"/>
    <w:rsid w:val="00545369"/>
    <w:rsid w:val="0054611A"/>
    <w:rsid w:val="005461E9"/>
    <w:rsid w:val="005472FF"/>
    <w:rsid w:val="0055469E"/>
    <w:rsid w:val="005564E7"/>
    <w:rsid w:val="005642A7"/>
    <w:rsid w:val="005679C2"/>
    <w:rsid w:val="00570181"/>
    <w:rsid w:val="005743A3"/>
    <w:rsid w:val="00574EC7"/>
    <w:rsid w:val="0057553C"/>
    <w:rsid w:val="00582CF7"/>
    <w:rsid w:val="00582D02"/>
    <w:rsid w:val="00593EF0"/>
    <w:rsid w:val="00595A3D"/>
    <w:rsid w:val="00597BCA"/>
    <w:rsid w:val="005A29A1"/>
    <w:rsid w:val="005A5358"/>
    <w:rsid w:val="005B0D5D"/>
    <w:rsid w:val="005B1F3A"/>
    <w:rsid w:val="005B4A03"/>
    <w:rsid w:val="005C6344"/>
    <w:rsid w:val="005D2DE0"/>
    <w:rsid w:val="005D4BF9"/>
    <w:rsid w:val="005E03BD"/>
    <w:rsid w:val="005E0C8C"/>
    <w:rsid w:val="005E4696"/>
    <w:rsid w:val="005E522F"/>
    <w:rsid w:val="005E5CCA"/>
    <w:rsid w:val="005F7AA1"/>
    <w:rsid w:val="006018AA"/>
    <w:rsid w:val="00601FF0"/>
    <w:rsid w:val="00605D2C"/>
    <w:rsid w:val="0061141E"/>
    <w:rsid w:val="006142C9"/>
    <w:rsid w:val="00616B01"/>
    <w:rsid w:val="006175E6"/>
    <w:rsid w:val="00622704"/>
    <w:rsid w:val="006268C5"/>
    <w:rsid w:val="00627B31"/>
    <w:rsid w:val="006318C0"/>
    <w:rsid w:val="00645398"/>
    <w:rsid w:val="00645500"/>
    <w:rsid w:val="006469F1"/>
    <w:rsid w:val="00647EFF"/>
    <w:rsid w:val="006509A9"/>
    <w:rsid w:val="00651321"/>
    <w:rsid w:val="00651A73"/>
    <w:rsid w:val="00655F77"/>
    <w:rsid w:val="00656346"/>
    <w:rsid w:val="00656459"/>
    <w:rsid w:val="00660E6F"/>
    <w:rsid w:val="00662CEF"/>
    <w:rsid w:val="00662F93"/>
    <w:rsid w:val="006675E0"/>
    <w:rsid w:val="00674A78"/>
    <w:rsid w:val="00674D0A"/>
    <w:rsid w:val="00676B2B"/>
    <w:rsid w:val="00677824"/>
    <w:rsid w:val="00684A81"/>
    <w:rsid w:val="006856B5"/>
    <w:rsid w:val="00685D73"/>
    <w:rsid w:val="00686A5B"/>
    <w:rsid w:val="0069164C"/>
    <w:rsid w:val="0069521D"/>
    <w:rsid w:val="006A086C"/>
    <w:rsid w:val="006A1090"/>
    <w:rsid w:val="006A2A51"/>
    <w:rsid w:val="006A4B07"/>
    <w:rsid w:val="006A6CB6"/>
    <w:rsid w:val="006A6D87"/>
    <w:rsid w:val="006B6DA2"/>
    <w:rsid w:val="006C01CB"/>
    <w:rsid w:val="006C38C9"/>
    <w:rsid w:val="006C4CFB"/>
    <w:rsid w:val="006C676A"/>
    <w:rsid w:val="006D369A"/>
    <w:rsid w:val="006D3753"/>
    <w:rsid w:val="006D3BAC"/>
    <w:rsid w:val="006D597A"/>
    <w:rsid w:val="006D6C42"/>
    <w:rsid w:val="006E2C70"/>
    <w:rsid w:val="006F6980"/>
    <w:rsid w:val="006F70FE"/>
    <w:rsid w:val="00701C5F"/>
    <w:rsid w:val="00703350"/>
    <w:rsid w:val="00704E44"/>
    <w:rsid w:val="00704FEC"/>
    <w:rsid w:val="00714A41"/>
    <w:rsid w:val="00716816"/>
    <w:rsid w:val="007229EB"/>
    <w:rsid w:val="00726208"/>
    <w:rsid w:val="00726FB9"/>
    <w:rsid w:val="00727BB2"/>
    <w:rsid w:val="007301CE"/>
    <w:rsid w:val="00730BFC"/>
    <w:rsid w:val="0073155D"/>
    <w:rsid w:val="0074664B"/>
    <w:rsid w:val="0074689B"/>
    <w:rsid w:val="00747819"/>
    <w:rsid w:val="007506F9"/>
    <w:rsid w:val="00762DC4"/>
    <w:rsid w:val="0077100F"/>
    <w:rsid w:val="00771B5C"/>
    <w:rsid w:val="007765C9"/>
    <w:rsid w:val="00790A85"/>
    <w:rsid w:val="00793345"/>
    <w:rsid w:val="00793C7F"/>
    <w:rsid w:val="00796D7F"/>
    <w:rsid w:val="007974EC"/>
    <w:rsid w:val="007977B9"/>
    <w:rsid w:val="007A11D7"/>
    <w:rsid w:val="007A1EF9"/>
    <w:rsid w:val="007A4AD3"/>
    <w:rsid w:val="007B36E2"/>
    <w:rsid w:val="007B5812"/>
    <w:rsid w:val="007B7749"/>
    <w:rsid w:val="007C1E8F"/>
    <w:rsid w:val="007C71D6"/>
    <w:rsid w:val="007C7DB9"/>
    <w:rsid w:val="007D32B9"/>
    <w:rsid w:val="007E6544"/>
    <w:rsid w:val="007E69A8"/>
    <w:rsid w:val="007F6D74"/>
    <w:rsid w:val="00803DED"/>
    <w:rsid w:val="008120DA"/>
    <w:rsid w:val="00812886"/>
    <w:rsid w:val="0081290D"/>
    <w:rsid w:val="0081479B"/>
    <w:rsid w:val="00817BD8"/>
    <w:rsid w:val="008238D4"/>
    <w:rsid w:val="00830235"/>
    <w:rsid w:val="008401F2"/>
    <w:rsid w:val="00840BFA"/>
    <w:rsid w:val="00842FF7"/>
    <w:rsid w:val="00844D5F"/>
    <w:rsid w:val="008474A8"/>
    <w:rsid w:val="008512BA"/>
    <w:rsid w:val="008514A4"/>
    <w:rsid w:val="00851584"/>
    <w:rsid w:val="00862CAA"/>
    <w:rsid w:val="00864C76"/>
    <w:rsid w:val="00866C4F"/>
    <w:rsid w:val="0087301D"/>
    <w:rsid w:val="00873DE4"/>
    <w:rsid w:val="008747D5"/>
    <w:rsid w:val="00876A0D"/>
    <w:rsid w:val="00876A80"/>
    <w:rsid w:val="00882542"/>
    <w:rsid w:val="00882FFB"/>
    <w:rsid w:val="0088463E"/>
    <w:rsid w:val="00887059"/>
    <w:rsid w:val="008871F5"/>
    <w:rsid w:val="00890CFE"/>
    <w:rsid w:val="008922F3"/>
    <w:rsid w:val="00893EB4"/>
    <w:rsid w:val="008956AE"/>
    <w:rsid w:val="008979EF"/>
    <w:rsid w:val="008A19A6"/>
    <w:rsid w:val="008A1A42"/>
    <w:rsid w:val="008A2E94"/>
    <w:rsid w:val="008A37F0"/>
    <w:rsid w:val="008B3B16"/>
    <w:rsid w:val="008C12BA"/>
    <w:rsid w:val="008C4E89"/>
    <w:rsid w:val="008C5A39"/>
    <w:rsid w:val="008C69FF"/>
    <w:rsid w:val="008C728A"/>
    <w:rsid w:val="008C74CC"/>
    <w:rsid w:val="008D0D97"/>
    <w:rsid w:val="008D1869"/>
    <w:rsid w:val="008D4AFC"/>
    <w:rsid w:val="008E16BD"/>
    <w:rsid w:val="008E2BA1"/>
    <w:rsid w:val="008E2C06"/>
    <w:rsid w:val="008E4B70"/>
    <w:rsid w:val="008E5FFC"/>
    <w:rsid w:val="008E7D78"/>
    <w:rsid w:val="008F220D"/>
    <w:rsid w:val="008F425A"/>
    <w:rsid w:val="009017A4"/>
    <w:rsid w:val="009112E7"/>
    <w:rsid w:val="00911C42"/>
    <w:rsid w:val="009130EA"/>
    <w:rsid w:val="00913507"/>
    <w:rsid w:val="009136F1"/>
    <w:rsid w:val="009225CF"/>
    <w:rsid w:val="0092508F"/>
    <w:rsid w:val="00925E14"/>
    <w:rsid w:val="00931840"/>
    <w:rsid w:val="00933823"/>
    <w:rsid w:val="00935DD6"/>
    <w:rsid w:val="00936583"/>
    <w:rsid w:val="00936EE7"/>
    <w:rsid w:val="009416D3"/>
    <w:rsid w:val="00945FD5"/>
    <w:rsid w:val="00946B05"/>
    <w:rsid w:val="009538F3"/>
    <w:rsid w:val="00956277"/>
    <w:rsid w:val="009576EE"/>
    <w:rsid w:val="00957EDF"/>
    <w:rsid w:val="00960BAA"/>
    <w:rsid w:val="00963507"/>
    <w:rsid w:val="0097072B"/>
    <w:rsid w:val="009723C6"/>
    <w:rsid w:val="00972ED1"/>
    <w:rsid w:val="00976E1E"/>
    <w:rsid w:val="009824A9"/>
    <w:rsid w:val="009838EA"/>
    <w:rsid w:val="009845A3"/>
    <w:rsid w:val="00984891"/>
    <w:rsid w:val="00985A19"/>
    <w:rsid w:val="00985A25"/>
    <w:rsid w:val="009903DC"/>
    <w:rsid w:val="00991E75"/>
    <w:rsid w:val="009A1839"/>
    <w:rsid w:val="009A279C"/>
    <w:rsid w:val="009A4CE9"/>
    <w:rsid w:val="009A6DAA"/>
    <w:rsid w:val="009B2095"/>
    <w:rsid w:val="009C22E2"/>
    <w:rsid w:val="009C606C"/>
    <w:rsid w:val="009C6ADE"/>
    <w:rsid w:val="009C7E44"/>
    <w:rsid w:val="009D27D6"/>
    <w:rsid w:val="009D6D02"/>
    <w:rsid w:val="009E6DF8"/>
    <w:rsid w:val="009F46A2"/>
    <w:rsid w:val="009F4FA6"/>
    <w:rsid w:val="009F600F"/>
    <w:rsid w:val="00A077F1"/>
    <w:rsid w:val="00A129B6"/>
    <w:rsid w:val="00A23E03"/>
    <w:rsid w:val="00A24A95"/>
    <w:rsid w:val="00A2785C"/>
    <w:rsid w:val="00A3183A"/>
    <w:rsid w:val="00A329E1"/>
    <w:rsid w:val="00A33879"/>
    <w:rsid w:val="00A33F11"/>
    <w:rsid w:val="00A342E4"/>
    <w:rsid w:val="00A35ACF"/>
    <w:rsid w:val="00A376E6"/>
    <w:rsid w:val="00A4387F"/>
    <w:rsid w:val="00A53603"/>
    <w:rsid w:val="00A55EE4"/>
    <w:rsid w:val="00A72404"/>
    <w:rsid w:val="00A744FD"/>
    <w:rsid w:val="00A760ED"/>
    <w:rsid w:val="00A80FED"/>
    <w:rsid w:val="00A82FC2"/>
    <w:rsid w:val="00A83C9D"/>
    <w:rsid w:val="00A86518"/>
    <w:rsid w:val="00A90AAA"/>
    <w:rsid w:val="00A950CC"/>
    <w:rsid w:val="00A97B34"/>
    <w:rsid w:val="00AA3DD1"/>
    <w:rsid w:val="00AA4B4B"/>
    <w:rsid w:val="00AA5284"/>
    <w:rsid w:val="00AA69EB"/>
    <w:rsid w:val="00AB430B"/>
    <w:rsid w:val="00AB5141"/>
    <w:rsid w:val="00AB77C9"/>
    <w:rsid w:val="00AB7A90"/>
    <w:rsid w:val="00AC11CD"/>
    <w:rsid w:val="00AC1868"/>
    <w:rsid w:val="00AC193D"/>
    <w:rsid w:val="00AD0661"/>
    <w:rsid w:val="00AD0BE8"/>
    <w:rsid w:val="00AF1AB3"/>
    <w:rsid w:val="00AF2BAD"/>
    <w:rsid w:val="00AF7C4E"/>
    <w:rsid w:val="00B00E4E"/>
    <w:rsid w:val="00B01E08"/>
    <w:rsid w:val="00B02DDC"/>
    <w:rsid w:val="00B041A4"/>
    <w:rsid w:val="00B06141"/>
    <w:rsid w:val="00B075E2"/>
    <w:rsid w:val="00B10611"/>
    <w:rsid w:val="00B20ACC"/>
    <w:rsid w:val="00B2481A"/>
    <w:rsid w:val="00B26553"/>
    <w:rsid w:val="00B31141"/>
    <w:rsid w:val="00B37D4B"/>
    <w:rsid w:val="00B4063A"/>
    <w:rsid w:val="00B40E3C"/>
    <w:rsid w:val="00B40E55"/>
    <w:rsid w:val="00B42C40"/>
    <w:rsid w:val="00B52DB2"/>
    <w:rsid w:val="00B553F7"/>
    <w:rsid w:val="00B5746E"/>
    <w:rsid w:val="00B57611"/>
    <w:rsid w:val="00B630CA"/>
    <w:rsid w:val="00B6373F"/>
    <w:rsid w:val="00B649C2"/>
    <w:rsid w:val="00B66860"/>
    <w:rsid w:val="00B70478"/>
    <w:rsid w:val="00B7099C"/>
    <w:rsid w:val="00B71400"/>
    <w:rsid w:val="00B72F6A"/>
    <w:rsid w:val="00B75345"/>
    <w:rsid w:val="00B76BCB"/>
    <w:rsid w:val="00B817BC"/>
    <w:rsid w:val="00B859C1"/>
    <w:rsid w:val="00B90209"/>
    <w:rsid w:val="00B90264"/>
    <w:rsid w:val="00B93DB1"/>
    <w:rsid w:val="00B9678D"/>
    <w:rsid w:val="00B96941"/>
    <w:rsid w:val="00BA017E"/>
    <w:rsid w:val="00BA3B07"/>
    <w:rsid w:val="00BA4566"/>
    <w:rsid w:val="00BA5C14"/>
    <w:rsid w:val="00BB0EFB"/>
    <w:rsid w:val="00BB4C50"/>
    <w:rsid w:val="00BB53BC"/>
    <w:rsid w:val="00BC35C0"/>
    <w:rsid w:val="00BC63F2"/>
    <w:rsid w:val="00BD370B"/>
    <w:rsid w:val="00BD44D7"/>
    <w:rsid w:val="00BE0DF4"/>
    <w:rsid w:val="00BE1DD4"/>
    <w:rsid w:val="00BF1490"/>
    <w:rsid w:val="00BF7612"/>
    <w:rsid w:val="00C05313"/>
    <w:rsid w:val="00C05359"/>
    <w:rsid w:val="00C07378"/>
    <w:rsid w:val="00C12A5A"/>
    <w:rsid w:val="00C12E58"/>
    <w:rsid w:val="00C13EF3"/>
    <w:rsid w:val="00C165D9"/>
    <w:rsid w:val="00C17FE8"/>
    <w:rsid w:val="00C226A3"/>
    <w:rsid w:val="00C23AF0"/>
    <w:rsid w:val="00C265EC"/>
    <w:rsid w:val="00C3007E"/>
    <w:rsid w:val="00C34F26"/>
    <w:rsid w:val="00C35ED3"/>
    <w:rsid w:val="00C375F6"/>
    <w:rsid w:val="00C4055B"/>
    <w:rsid w:val="00C40905"/>
    <w:rsid w:val="00C43C8F"/>
    <w:rsid w:val="00C459BE"/>
    <w:rsid w:val="00C54E72"/>
    <w:rsid w:val="00C55675"/>
    <w:rsid w:val="00C6038D"/>
    <w:rsid w:val="00C62B40"/>
    <w:rsid w:val="00C62DA4"/>
    <w:rsid w:val="00C67700"/>
    <w:rsid w:val="00C80CD9"/>
    <w:rsid w:val="00C82AD5"/>
    <w:rsid w:val="00C831B3"/>
    <w:rsid w:val="00C83EAE"/>
    <w:rsid w:val="00C86404"/>
    <w:rsid w:val="00C91FEB"/>
    <w:rsid w:val="00C922FD"/>
    <w:rsid w:val="00C93D96"/>
    <w:rsid w:val="00C93DC3"/>
    <w:rsid w:val="00C959DC"/>
    <w:rsid w:val="00C95DCE"/>
    <w:rsid w:val="00C95E3B"/>
    <w:rsid w:val="00C95FF7"/>
    <w:rsid w:val="00CA3973"/>
    <w:rsid w:val="00CA4296"/>
    <w:rsid w:val="00CA4297"/>
    <w:rsid w:val="00CA4F4F"/>
    <w:rsid w:val="00CB2B3A"/>
    <w:rsid w:val="00CB3865"/>
    <w:rsid w:val="00CB7AB6"/>
    <w:rsid w:val="00CC0ED6"/>
    <w:rsid w:val="00CC3A00"/>
    <w:rsid w:val="00CC4845"/>
    <w:rsid w:val="00CC5829"/>
    <w:rsid w:val="00CD1A56"/>
    <w:rsid w:val="00CD1C5C"/>
    <w:rsid w:val="00CD4D89"/>
    <w:rsid w:val="00CE187F"/>
    <w:rsid w:val="00CE2C9E"/>
    <w:rsid w:val="00CE6FF2"/>
    <w:rsid w:val="00CF21F3"/>
    <w:rsid w:val="00CF5245"/>
    <w:rsid w:val="00D06941"/>
    <w:rsid w:val="00D107D3"/>
    <w:rsid w:val="00D14D84"/>
    <w:rsid w:val="00D23E4D"/>
    <w:rsid w:val="00D241CB"/>
    <w:rsid w:val="00D24BC6"/>
    <w:rsid w:val="00D32B51"/>
    <w:rsid w:val="00D36AAB"/>
    <w:rsid w:val="00D37801"/>
    <w:rsid w:val="00D42895"/>
    <w:rsid w:val="00D42E4B"/>
    <w:rsid w:val="00D43584"/>
    <w:rsid w:val="00D4633A"/>
    <w:rsid w:val="00D473F8"/>
    <w:rsid w:val="00D52709"/>
    <w:rsid w:val="00D57FED"/>
    <w:rsid w:val="00D61F13"/>
    <w:rsid w:val="00D636EB"/>
    <w:rsid w:val="00D6542A"/>
    <w:rsid w:val="00D7345B"/>
    <w:rsid w:val="00D743F0"/>
    <w:rsid w:val="00D77902"/>
    <w:rsid w:val="00D80B68"/>
    <w:rsid w:val="00D8260A"/>
    <w:rsid w:val="00D82FFD"/>
    <w:rsid w:val="00D87967"/>
    <w:rsid w:val="00D92DF6"/>
    <w:rsid w:val="00DA2971"/>
    <w:rsid w:val="00DA6577"/>
    <w:rsid w:val="00DA7B79"/>
    <w:rsid w:val="00DA7FF7"/>
    <w:rsid w:val="00DC07D1"/>
    <w:rsid w:val="00DC2CEF"/>
    <w:rsid w:val="00DC6E72"/>
    <w:rsid w:val="00DC7E72"/>
    <w:rsid w:val="00DD063A"/>
    <w:rsid w:val="00DD4E78"/>
    <w:rsid w:val="00DE0995"/>
    <w:rsid w:val="00DE0F71"/>
    <w:rsid w:val="00DE1E2E"/>
    <w:rsid w:val="00DE33DF"/>
    <w:rsid w:val="00DE42EA"/>
    <w:rsid w:val="00DE481B"/>
    <w:rsid w:val="00DE6173"/>
    <w:rsid w:val="00DE6E6F"/>
    <w:rsid w:val="00DF1CA4"/>
    <w:rsid w:val="00DF4C7D"/>
    <w:rsid w:val="00E0007F"/>
    <w:rsid w:val="00E009E9"/>
    <w:rsid w:val="00E04FAD"/>
    <w:rsid w:val="00E12A4C"/>
    <w:rsid w:val="00E154D9"/>
    <w:rsid w:val="00E247BA"/>
    <w:rsid w:val="00E26581"/>
    <w:rsid w:val="00E26936"/>
    <w:rsid w:val="00E33AE7"/>
    <w:rsid w:val="00E34A50"/>
    <w:rsid w:val="00E363C1"/>
    <w:rsid w:val="00E3721D"/>
    <w:rsid w:val="00E42E0F"/>
    <w:rsid w:val="00E470F0"/>
    <w:rsid w:val="00E477A8"/>
    <w:rsid w:val="00E51795"/>
    <w:rsid w:val="00E5214A"/>
    <w:rsid w:val="00E55037"/>
    <w:rsid w:val="00E64A82"/>
    <w:rsid w:val="00E6562B"/>
    <w:rsid w:val="00E657E8"/>
    <w:rsid w:val="00E66718"/>
    <w:rsid w:val="00E73A3D"/>
    <w:rsid w:val="00E743C3"/>
    <w:rsid w:val="00E7687F"/>
    <w:rsid w:val="00E80680"/>
    <w:rsid w:val="00E815B0"/>
    <w:rsid w:val="00E8757A"/>
    <w:rsid w:val="00E96C6E"/>
    <w:rsid w:val="00E977ED"/>
    <w:rsid w:val="00EA007D"/>
    <w:rsid w:val="00EA6315"/>
    <w:rsid w:val="00EA6A23"/>
    <w:rsid w:val="00EA7704"/>
    <w:rsid w:val="00EB357B"/>
    <w:rsid w:val="00EB48A5"/>
    <w:rsid w:val="00EB5287"/>
    <w:rsid w:val="00EC507E"/>
    <w:rsid w:val="00EC6B89"/>
    <w:rsid w:val="00ED0BA9"/>
    <w:rsid w:val="00EE059C"/>
    <w:rsid w:val="00EE1950"/>
    <w:rsid w:val="00EE22D2"/>
    <w:rsid w:val="00EE2C5E"/>
    <w:rsid w:val="00EE6870"/>
    <w:rsid w:val="00EE6F52"/>
    <w:rsid w:val="00EE7BCD"/>
    <w:rsid w:val="00EF0612"/>
    <w:rsid w:val="00EF493D"/>
    <w:rsid w:val="00EF4E92"/>
    <w:rsid w:val="00EF62DD"/>
    <w:rsid w:val="00F0143E"/>
    <w:rsid w:val="00F01B16"/>
    <w:rsid w:val="00F01F5C"/>
    <w:rsid w:val="00F04594"/>
    <w:rsid w:val="00F04DC7"/>
    <w:rsid w:val="00F13273"/>
    <w:rsid w:val="00F13AA7"/>
    <w:rsid w:val="00F2483D"/>
    <w:rsid w:val="00F25ABF"/>
    <w:rsid w:val="00F30EF3"/>
    <w:rsid w:val="00F31159"/>
    <w:rsid w:val="00F34350"/>
    <w:rsid w:val="00F36A5C"/>
    <w:rsid w:val="00F404A1"/>
    <w:rsid w:val="00F40768"/>
    <w:rsid w:val="00F40D5F"/>
    <w:rsid w:val="00F4333C"/>
    <w:rsid w:val="00F43A27"/>
    <w:rsid w:val="00F524AB"/>
    <w:rsid w:val="00F52F3A"/>
    <w:rsid w:val="00F54627"/>
    <w:rsid w:val="00F55A0C"/>
    <w:rsid w:val="00F568BC"/>
    <w:rsid w:val="00F57A5F"/>
    <w:rsid w:val="00F57E89"/>
    <w:rsid w:val="00F60F5F"/>
    <w:rsid w:val="00F6164F"/>
    <w:rsid w:val="00F719CC"/>
    <w:rsid w:val="00F72B3C"/>
    <w:rsid w:val="00F744B6"/>
    <w:rsid w:val="00F75B3C"/>
    <w:rsid w:val="00F775B0"/>
    <w:rsid w:val="00F84093"/>
    <w:rsid w:val="00F844D4"/>
    <w:rsid w:val="00F87DEF"/>
    <w:rsid w:val="00F90747"/>
    <w:rsid w:val="00F90B52"/>
    <w:rsid w:val="00F920CA"/>
    <w:rsid w:val="00F928BE"/>
    <w:rsid w:val="00F94504"/>
    <w:rsid w:val="00F95246"/>
    <w:rsid w:val="00F962A6"/>
    <w:rsid w:val="00FA03B4"/>
    <w:rsid w:val="00FA16D9"/>
    <w:rsid w:val="00FA41D4"/>
    <w:rsid w:val="00FA423B"/>
    <w:rsid w:val="00FA5F27"/>
    <w:rsid w:val="00FA6E2E"/>
    <w:rsid w:val="00FA78DF"/>
    <w:rsid w:val="00FA7A56"/>
    <w:rsid w:val="00FB430C"/>
    <w:rsid w:val="00FC5071"/>
    <w:rsid w:val="00FD0134"/>
    <w:rsid w:val="00FD0A7C"/>
    <w:rsid w:val="00FD10F8"/>
    <w:rsid w:val="00FD15DE"/>
    <w:rsid w:val="00FD4E67"/>
    <w:rsid w:val="00FE5C08"/>
    <w:rsid w:val="00FF3C45"/>
    <w:rsid w:val="00FF7422"/>
    <w:rsid w:val="00FF76B7"/>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BA1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01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013018"/>
    <w:rPr>
      <w:color w:val="0000FF"/>
      <w:u w:val="single"/>
    </w:rPr>
  </w:style>
  <w:style w:type="paragraph" w:styleId="Header">
    <w:name w:val="header"/>
    <w:basedOn w:val="Normal"/>
    <w:link w:val="HeaderChar"/>
    <w:uiPriority w:val="99"/>
    <w:unhideWhenUsed/>
    <w:rsid w:val="00C43C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3C8F"/>
  </w:style>
  <w:style w:type="paragraph" w:styleId="Footer">
    <w:name w:val="footer"/>
    <w:basedOn w:val="Normal"/>
    <w:link w:val="FooterChar"/>
    <w:uiPriority w:val="99"/>
    <w:unhideWhenUsed/>
    <w:rsid w:val="00C43C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3C8F"/>
  </w:style>
  <w:style w:type="paragraph" w:styleId="BalloonText">
    <w:name w:val="Balloon Text"/>
    <w:basedOn w:val="Normal"/>
    <w:link w:val="BalloonTextChar"/>
    <w:uiPriority w:val="99"/>
    <w:semiHidden/>
    <w:unhideWhenUsed/>
    <w:rsid w:val="00876A0D"/>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876A0D"/>
    <w:rPr>
      <w:rFonts w:ascii="Lucida Grande CE" w:hAnsi="Lucida Grande CE" w:cs="Lucida Grande C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01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013018"/>
    <w:rPr>
      <w:color w:val="0000FF"/>
      <w:u w:val="single"/>
    </w:rPr>
  </w:style>
  <w:style w:type="paragraph" w:styleId="Header">
    <w:name w:val="header"/>
    <w:basedOn w:val="Normal"/>
    <w:link w:val="HeaderChar"/>
    <w:uiPriority w:val="99"/>
    <w:unhideWhenUsed/>
    <w:rsid w:val="00C43C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3C8F"/>
  </w:style>
  <w:style w:type="paragraph" w:styleId="Footer">
    <w:name w:val="footer"/>
    <w:basedOn w:val="Normal"/>
    <w:link w:val="FooterChar"/>
    <w:uiPriority w:val="99"/>
    <w:unhideWhenUsed/>
    <w:rsid w:val="00C43C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3C8F"/>
  </w:style>
  <w:style w:type="paragraph" w:styleId="BalloonText">
    <w:name w:val="Balloon Text"/>
    <w:basedOn w:val="Normal"/>
    <w:link w:val="BalloonTextChar"/>
    <w:uiPriority w:val="99"/>
    <w:semiHidden/>
    <w:unhideWhenUsed/>
    <w:rsid w:val="00876A0D"/>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876A0D"/>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75221">
      <w:bodyDiv w:val="1"/>
      <w:marLeft w:val="0"/>
      <w:marRight w:val="0"/>
      <w:marTop w:val="0"/>
      <w:marBottom w:val="0"/>
      <w:divBdr>
        <w:top w:val="none" w:sz="0" w:space="0" w:color="auto"/>
        <w:left w:val="none" w:sz="0" w:space="0" w:color="auto"/>
        <w:bottom w:val="none" w:sz="0" w:space="0" w:color="auto"/>
        <w:right w:val="none" w:sz="0" w:space="0" w:color="auto"/>
      </w:divBdr>
      <w:divsChild>
        <w:div w:id="144667966">
          <w:marLeft w:val="0"/>
          <w:marRight w:val="0"/>
          <w:marTop w:val="0"/>
          <w:marBottom w:val="0"/>
          <w:divBdr>
            <w:top w:val="none" w:sz="0" w:space="0" w:color="auto"/>
            <w:left w:val="none" w:sz="0" w:space="0" w:color="auto"/>
            <w:bottom w:val="none" w:sz="0" w:space="0" w:color="auto"/>
            <w:right w:val="none" w:sz="0" w:space="0" w:color="auto"/>
          </w:divBdr>
        </w:div>
        <w:div w:id="142711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c.europa.eu/taxation_customs/resources/documents/common/publications/studies/ccctb/eta.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1539</Words>
  <Characters>8775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MacBook</cp:lastModifiedBy>
  <cp:revision>4</cp:revision>
  <dcterms:created xsi:type="dcterms:W3CDTF">2015-11-17T10:59:00Z</dcterms:created>
  <dcterms:modified xsi:type="dcterms:W3CDTF">2015-11-17T11:51:00Z</dcterms:modified>
</cp:coreProperties>
</file>